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316F25" w14:textId="3A5BB775" w:rsidR="00D572FC" w:rsidRDefault="00BE5124" w:rsidP="00F76EA2">
      <w:pPr>
        <w:spacing w:after="0" w:line="240" w:lineRule="auto"/>
        <w:jc w:val="center"/>
        <w:rPr>
          <w:rFonts w:ascii="Arial" w:eastAsia="Arial" w:hAnsi="Arial" w:cs="Arial"/>
        </w:rPr>
      </w:pPr>
      <w:r>
        <w:rPr>
          <w:rFonts w:ascii="Arial" w:eastAsia="Arial" w:hAnsi="Arial" w:cs="Arial"/>
        </w:rPr>
        <w:t>PROYECTO DE ACUERDO No. ____</w:t>
      </w:r>
      <w:r w:rsidR="00DA013D">
        <w:rPr>
          <w:rFonts w:ascii="Arial" w:eastAsia="Arial" w:hAnsi="Arial" w:cs="Arial"/>
        </w:rPr>
        <w:t>341</w:t>
      </w:r>
      <w:r>
        <w:rPr>
          <w:rFonts w:ascii="Arial" w:eastAsia="Arial" w:hAnsi="Arial" w:cs="Arial"/>
        </w:rPr>
        <w:t>_____ DE  202</w:t>
      </w:r>
      <w:r w:rsidR="00DA013D">
        <w:rPr>
          <w:rFonts w:ascii="Arial" w:eastAsia="Arial" w:hAnsi="Arial" w:cs="Arial"/>
        </w:rPr>
        <w:t>5</w:t>
      </w:r>
    </w:p>
    <w:p w14:paraId="7181B8A7" w14:textId="77777777" w:rsidR="00D572FC" w:rsidRDefault="00D572FC" w:rsidP="00F76EA2">
      <w:pPr>
        <w:spacing w:after="0" w:line="240" w:lineRule="auto"/>
        <w:rPr>
          <w:rFonts w:ascii="Arial" w:eastAsia="Arial" w:hAnsi="Arial" w:cs="Arial"/>
          <w:b/>
        </w:rPr>
      </w:pPr>
    </w:p>
    <w:p w14:paraId="1895D32F" w14:textId="050104F3" w:rsidR="00D572FC" w:rsidRDefault="00840827" w:rsidP="00F76EA2">
      <w:pPr>
        <w:spacing w:after="0" w:line="240" w:lineRule="auto"/>
        <w:jc w:val="center"/>
        <w:rPr>
          <w:rFonts w:ascii="Arial" w:eastAsia="Arial" w:hAnsi="Arial" w:cs="Arial"/>
        </w:rPr>
      </w:pPr>
      <w:r>
        <w:rPr>
          <w:rFonts w:ascii="Arial" w:eastAsia="Arial" w:hAnsi="Arial" w:cs="Arial"/>
          <w:b/>
        </w:rPr>
        <w:t>“</w:t>
      </w:r>
      <w:r w:rsidRPr="00840827">
        <w:rPr>
          <w:rFonts w:ascii="Arial" w:eastAsia="Arial" w:hAnsi="Arial" w:cs="Arial"/>
          <w:b/>
        </w:rPr>
        <w:t xml:space="preserve">POR MEDIO DEL CUAL SE BUSCA INCENTIVAR, </w:t>
      </w:r>
      <w:r w:rsidR="00D50F72">
        <w:rPr>
          <w:rFonts w:ascii="Arial" w:eastAsia="Arial" w:hAnsi="Arial" w:cs="Arial"/>
          <w:b/>
        </w:rPr>
        <w:t>IMPU</w:t>
      </w:r>
      <w:r w:rsidR="00E735A6">
        <w:rPr>
          <w:rFonts w:ascii="Arial" w:eastAsia="Arial" w:hAnsi="Arial" w:cs="Arial"/>
          <w:b/>
        </w:rPr>
        <w:t>LSAR Y ESTABLECER CORREDORES TURÍ</w:t>
      </w:r>
      <w:r w:rsidR="00D50F72">
        <w:rPr>
          <w:rFonts w:ascii="Arial" w:eastAsia="Arial" w:hAnsi="Arial" w:cs="Arial"/>
          <w:b/>
        </w:rPr>
        <w:t xml:space="preserve">STICOS SEGUROS </w:t>
      </w:r>
      <w:r w:rsidRPr="00840827">
        <w:rPr>
          <w:rFonts w:ascii="Arial" w:eastAsia="Arial" w:hAnsi="Arial" w:cs="Arial"/>
          <w:b/>
        </w:rPr>
        <w:t>DE BOGOTÁ D.C.</w:t>
      </w:r>
      <w:r w:rsidR="004B4747">
        <w:rPr>
          <w:rFonts w:ascii="Arial" w:eastAsia="Arial" w:hAnsi="Arial" w:cs="Arial"/>
          <w:b/>
        </w:rPr>
        <w:t>”</w:t>
      </w:r>
    </w:p>
    <w:p w14:paraId="46D376EF" w14:textId="77777777" w:rsidR="00D572FC" w:rsidRDefault="00D572FC" w:rsidP="00F76EA2">
      <w:pPr>
        <w:spacing w:after="0" w:line="240" w:lineRule="auto"/>
        <w:jc w:val="center"/>
        <w:rPr>
          <w:rFonts w:ascii="Arial" w:eastAsia="Arial" w:hAnsi="Arial" w:cs="Arial"/>
        </w:rPr>
      </w:pPr>
    </w:p>
    <w:p w14:paraId="398685E4" w14:textId="77777777" w:rsidR="00D572FC" w:rsidRDefault="00D572FC" w:rsidP="00F76EA2">
      <w:pPr>
        <w:spacing w:after="0" w:line="240" w:lineRule="auto"/>
        <w:jc w:val="center"/>
        <w:rPr>
          <w:rFonts w:ascii="Arial" w:eastAsia="Arial" w:hAnsi="Arial" w:cs="Arial"/>
        </w:rPr>
      </w:pPr>
    </w:p>
    <w:p w14:paraId="78CB5836" w14:textId="77777777" w:rsidR="00D572FC" w:rsidRDefault="00D572FC" w:rsidP="00F76EA2">
      <w:pPr>
        <w:spacing w:after="0" w:line="240" w:lineRule="auto"/>
        <w:jc w:val="both"/>
        <w:rPr>
          <w:rFonts w:ascii="Arial" w:eastAsia="Arial" w:hAnsi="Arial" w:cs="Arial"/>
          <w:sz w:val="24"/>
          <w:szCs w:val="24"/>
        </w:rPr>
      </w:pPr>
    </w:p>
    <w:p w14:paraId="2C040E66" w14:textId="77777777" w:rsidR="00D572FC" w:rsidRDefault="00BE5124" w:rsidP="00F76EA2">
      <w:pPr>
        <w:numPr>
          <w:ilvl w:val="0"/>
          <w:numId w:val="4"/>
        </w:numPr>
        <w:pBdr>
          <w:top w:val="nil"/>
          <w:left w:val="nil"/>
          <w:bottom w:val="nil"/>
          <w:right w:val="nil"/>
          <w:between w:val="nil"/>
        </w:pBdr>
        <w:spacing w:after="0" w:line="240" w:lineRule="auto"/>
        <w:jc w:val="both"/>
        <w:rPr>
          <w:rFonts w:ascii="Arial" w:eastAsia="Arial" w:hAnsi="Arial" w:cs="Arial"/>
          <w:b/>
          <w:sz w:val="24"/>
          <w:szCs w:val="24"/>
        </w:rPr>
      </w:pPr>
      <w:r>
        <w:rPr>
          <w:rFonts w:ascii="Arial" w:eastAsia="Arial" w:hAnsi="Arial" w:cs="Arial"/>
          <w:b/>
          <w:sz w:val="24"/>
          <w:szCs w:val="24"/>
        </w:rPr>
        <w:t>SUSTENTO JURÍDICO DE LA INICIATIVA</w:t>
      </w:r>
    </w:p>
    <w:p w14:paraId="32A91F6B" w14:textId="77777777" w:rsidR="00D572FC" w:rsidRDefault="00D572FC" w:rsidP="00F76EA2">
      <w:pPr>
        <w:spacing w:after="0" w:line="240" w:lineRule="auto"/>
        <w:jc w:val="both"/>
        <w:rPr>
          <w:rFonts w:ascii="Arial" w:eastAsia="Arial" w:hAnsi="Arial" w:cs="Arial"/>
          <w:sz w:val="24"/>
          <w:szCs w:val="24"/>
        </w:rPr>
      </w:pPr>
    </w:p>
    <w:p w14:paraId="1D2726D6" w14:textId="77777777" w:rsidR="00D572FC" w:rsidRDefault="00BE5124" w:rsidP="00F76EA2">
      <w:pPr>
        <w:spacing w:after="0" w:line="240" w:lineRule="auto"/>
        <w:jc w:val="both"/>
        <w:rPr>
          <w:rFonts w:ascii="Arial" w:eastAsia="Arial" w:hAnsi="Arial" w:cs="Arial"/>
          <w:sz w:val="24"/>
          <w:szCs w:val="24"/>
        </w:rPr>
      </w:pPr>
      <w:r>
        <w:rPr>
          <w:rFonts w:ascii="Arial" w:eastAsia="Arial" w:hAnsi="Arial" w:cs="Arial"/>
          <w:sz w:val="24"/>
          <w:szCs w:val="24"/>
        </w:rPr>
        <w:t>El presente proyecto de acuerdo está sustentado en las siguientes normas circunscritas a la constitución nacional, a las leyes colombianas y los acuerdos del distrito capital.</w:t>
      </w:r>
    </w:p>
    <w:p w14:paraId="0209A6DA" w14:textId="77777777" w:rsidR="00D572FC" w:rsidRDefault="00D572FC" w:rsidP="00F76EA2">
      <w:pPr>
        <w:spacing w:after="0" w:line="240" w:lineRule="auto"/>
        <w:jc w:val="both"/>
        <w:rPr>
          <w:rFonts w:ascii="Arial" w:eastAsia="Arial" w:hAnsi="Arial" w:cs="Arial"/>
          <w:sz w:val="24"/>
          <w:szCs w:val="24"/>
        </w:rPr>
      </w:pPr>
    </w:p>
    <w:p w14:paraId="4752BB22" w14:textId="77777777" w:rsidR="00D572FC" w:rsidRPr="00F76EA2" w:rsidRDefault="00BE5124" w:rsidP="00F76EA2">
      <w:pPr>
        <w:pStyle w:val="Prrafodelista"/>
        <w:numPr>
          <w:ilvl w:val="0"/>
          <w:numId w:val="6"/>
        </w:numPr>
        <w:jc w:val="both"/>
        <w:rPr>
          <w:rFonts w:eastAsia="Arial" w:cs="Arial"/>
          <w:b/>
          <w:szCs w:val="24"/>
        </w:rPr>
      </w:pPr>
      <w:r w:rsidRPr="00F76EA2">
        <w:rPr>
          <w:rFonts w:eastAsia="Arial" w:cs="Arial"/>
          <w:b/>
          <w:szCs w:val="24"/>
        </w:rPr>
        <w:t>DE ORDEN CONSTITUCIONAL</w:t>
      </w:r>
    </w:p>
    <w:p w14:paraId="4BE1DB33" w14:textId="77777777" w:rsidR="00D572FC" w:rsidRDefault="00BE5124" w:rsidP="00DA2954">
      <w:pPr>
        <w:widowControl w:val="0"/>
        <w:pBdr>
          <w:top w:val="nil"/>
          <w:left w:val="nil"/>
          <w:bottom w:val="nil"/>
          <w:right w:val="nil"/>
          <w:between w:val="nil"/>
        </w:pBdr>
        <w:spacing w:after="0" w:line="240" w:lineRule="auto"/>
        <w:jc w:val="both"/>
        <w:rPr>
          <w:rFonts w:ascii="Arial" w:eastAsia="Arial" w:hAnsi="Arial" w:cs="Arial"/>
          <w:b/>
          <w:sz w:val="24"/>
          <w:szCs w:val="24"/>
        </w:rPr>
      </w:pPr>
      <w:r>
        <w:rPr>
          <w:rFonts w:ascii="Arial" w:eastAsia="Arial" w:hAnsi="Arial" w:cs="Arial"/>
          <w:b/>
          <w:sz w:val="24"/>
          <w:szCs w:val="24"/>
        </w:rPr>
        <w:t xml:space="preserve"> </w:t>
      </w:r>
    </w:p>
    <w:p w14:paraId="31D65F8A" w14:textId="77777777" w:rsidR="00DA2954" w:rsidRDefault="00D50F72" w:rsidP="00DA2954">
      <w:pPr>
        <w:spacing w:after="0" w:line="240" w:lineRule="auto"/>
        <w:ind w:right="49"/>
        <w:jc w:val="both"/>
        <w:rPr>
          <w:rFonts w:ascii="Arial" w:eastAsia="Arial" w:hAnsi="Arial" w:cs="Arial"/>
          <w:bCs/>
        </w:rPr>
      </w:pPr>
      <w:r>
        <w:rPr>
          <w:rFonts w:ascii="Arial" w:eastAsia="Arial" w:hAnsi="Arial" w:cs="Arial"/>
          <w:b/>
          <w:sz w:val="24"/>
          <w:szCs w:val="24"/>
        </w:rPr>
        <w:t>Artículo 26</w:t>
      </w:r>
      <w:r w:rsidR="002E5BF6">
        <w:rPr>
          <w:rFonts w:ascii="Arial" w:eastAsia="Arial" w:hAnsi="Arial" w:cs="Arial"/>
          <w:b/>
          <w:sz w:val="24"/>
          <w:szCs w:val="24"/>
        </w:rPr>
        <w:t>.</w:t>
      </w:r>
      <w:r w:rsidR="002E5BF6">
        <w:rPr>
          <w:rFonts w:ascii="Arial" w:eastAsia="Arial" w:hAnsi="Arial" w:cs="Arial"/>
          <w:bCs/>
          <w:sz w:val="24"/>
          <w:szCs w:val="24"/>
        </w:rPr>
        <w:t xml:space="preserve"> </w:t>
      </w:r>
      <w:r w:rsidRPr="00D50F72">
        <w:rPr>
          <w:rFonts w:ascii="Arial" w:eastAsia="Arial" w:hAnsi="Arial" w:cs="Arial"/>
          <w:bCs/>
        </w:rPr>
        <w:t>Toda persona es libre de escoger profesión u oficio. La ley podrá exigir títulos de idoneidad. Las autoridades competentes inspeccionarán y vigilarán el ejercicio de las profesiones. Las ocupaciones, artes y oficios que no exijan formación académica son de libre ejercicio, salvo aquellas que impliquen un riesgo social.</w:t>
      </w:r>
      <w:r w:rsidR="00DA2954">
        <w:rPr>
          <w:rFonts w:ascii="Arial" w:eastAsia="Arial" w:hAnsi="Arial" w:cs="Arial"/>
          <w:bCs/>
        </w:rPr>
        <w:t xml:space="preserve"> </w:t>
      </w:r>
    </w:p>
    <w:p w14:paraId="6A010378" w14:textId="026D2FFB" w:rsidR="00D50F72" w:rsidRDefault="00D50F72" w:rsidP="00DA2954">
      <w:pPr>
        <w:spacing w:after="0" w:line="240" w:lineRule="auto"/>
        <w:ind w:right="49"/>
        <w:jc w:val="both"/>
        <w:rPr>
          <w:rFonts w:ascii="Arial" w:eastAsia="Arial" w:hAnsi="Arial" w:cs="Arial"/>
          <w:bCs/>
          <w:sz w:val="24"/>
          <w:szCs w:val="24"/>
        </w:rPr>
      </w:pPr>
      <w:r w:rsidRPr="00D50F72">
        <w:rPr>
          <w:rFonts w:ascii="Arial" w:eastAsia="Arial" w:hAnsi="Arial" w:cs="Arial"/>
          <w:bCs/>
          <w:sz w:val="24"/>
          <w:szCs w:val="24"/>
        </w:rPr>
        <w:t>Las profesiones legalmente reconocidas pueden organizarse en colegios. La estructura interna y el funcionamiento de éstos deberán ser democráticos.</w:t>
      </w:r>
      <w:r w:rsidR="00DA2954">
        <w:rPr>
          <w:rFonts w:ascii="Arial" w:eastAsia="Arial" w:hAnsi="Arial" w:cs="Arial"/>
          <w:bCs/>
          <w:sz w:val="24"/>
          <w:szCs w:val="24"/>
        </w:rPr>
        <w:t xml:space="preserve"> </w:t>
      </w:r>
      <w:r w:rsidRPr="00D50F72">
        <w:rPr>
          <w:rFonts w:ascii="Arial" w:eastAsia="Arial" w:hAnsi="Arial" w:cs="Arial"/>
          <w:bCs/>
          <w:sz w:val="24"/>
          <w:szCs w:val="24"/>
        </w:rPr>
        <w:t>La ley podrá asignarles funciones públicas y establecer los debidos controles.</w:t>
      </w:r>
    </w:p>
    <w:p w14:paraId="5043D694" w14:textId="6F529B02" w:rsidR="00D50F72" w:rsidRDefault="00D50F72" w:rsidP="00D50F72">
      <w:pPr>
        <w:spacing w:after="0" w:line="240" w:lineRule="auto"/>
        <w:ind w:right="49"/>
        <w:jc w:val="both"/>
        <w:rPr>
          <w:rFonts w:ascii="Arial" w:eastAsia="Arial" w:hAnsi="Arial" w:cs="Arial"/>
          <w:bCs/>
          <w:sz w:val="24"/>
          <w:szCs w:val="24"/>
        </w:rPr>
      </w:pPr>
    </w:p>
    <w:p w14:paraId="4F118959" w14:textId="2EC920FC" w:rsidR="0000526A" w:rsidRDefault="0000526A" w:rsidP="00D50F72">
      <w:pPr>
        <w:spacing w:after="0" w:line="240" w:lineRule="auto"/>
        <w:ind w:right="49"/>
        <w:jc w:val="both"/>
        <w:rPr>
          <w:rFonts w:ascii="Arial" w:eastAsia="Arial" w:hAnsi="Arial" w:cs="Arial"/>
          <w:bCs/>
          <w:sz w:val="24"/>
          <w:szCs w:val="24"/>
        </w:rPr>
      </w:pPr>
      <w:bookmarkStart w:id="0" w:name="227"/>
      <w:r w:rsidRPr="0000526A">
        <w:rPr>
          <w:rFonts w:ascii="Arial" w:eastAsia="Arial" w:hAnsi="Arial" w:cs="Arial"/>
          <w:b/>
          <w:bCs/>
          <w:sz w:val="24"/>
          <w:szCs w:val="24"/>
        </w:rPr>
        <w:t>ARTICULO 227. </w:t>
      </w:r>
      <w:bookmarkEnd w:id="0"/>
      <w:r w:rsidRPr="0000526A">
        <w:rPr>
          <w:rFonts w:ascii="Arial" w:eastAsia="Arial" w:hAnsi="Arial" w:cs="Arial"/>
          <w:bCs/>
          <w:sz w:val="24"/>
          <w:szCs w:val="24"/>
        </w:rPr>
        <w:t>El Estado promoverá la integración económica, social y política con las demás naciones y especialmente, con los países de América Latina y del Caribe mediante la celebración de tratados que sobre bases de equidad, igualdad y reciprocidad, creen organismos supranacionales, inclusive para conformar una comunidad latinoamericana de naciones. La ley podrá establecer elecciones directas para la constitución del Parlamento Andino y del Parlamento Latinoamericano.</w:t>
      </w:r>
    </w:p>
    <w:p w14:paraId="75031CB7" w14:textId="13718907" w:rsidR="0000526A" w:rsidRDefault="0000526A" w:rsidP="00D50F72">
      <w:pPr>
        <w:spacing w:after="0" w:line="240" w:lineRule="auto"/>
        <w:ind w:right="49"/>
        <w:jc w:val="both"/>
        <w:rPr>
          <w:rFonts w:ascii="Arial" w:eastAsia="Arial" w:hAnsi="Arial" w:cs="Arial"/>
          <w:bCs/>
          <w:sz w:val="24"/>
          <w:szCs w:val="24"/>
        </w:rPr>
      </w:pPr>
    </w:p>
    <w:p w14:paraId="2213C205" w14:textId="77777777" w:rsidR="0000526A" w:rsidRPr="0000526A" w:rsidRDefault="0000526A" w:rsidP="0000526A">
      <w:pPr>
        <w:spacing w:after="0" w:line="240" w:lineRule="auto"/>
        <w:ind w:right="49"/>
        <w:jc w:val="both"/>
        <w:rPr>
          <w:rFonts w:ascii="Arial" w:eastAsia="Arial" w:hAnsi="Arial" w:cs="Arial"/>
          <w:bCs/>
          <w:sz w:val="24"/>
          <w:szCs w:val="24"/>
        </w:rPr>
      </w:pPr>
      <w:bookmarkStart w:id="1" w:name="333"/>
      <w:r w:rsidRPr="0000526A">
        <w:rPr>
          <w:rFonts w:ascii="Arial" w:eastAsia="Arial" w:hAnsi="Arial" w:cs="Arial"/>
          <w:b/>
          <w:bCs/>
          <w:sz w:val="24"/>
          <w:szCs w:val="24"/>
        </w:rPr>
        <w:t>ARTICULO 333. </w:t>
      </w:r>
      <w:bookmarkEnd w:id="1"/>
      <w:r w:rsidRPr="0000526A">
        <w:rPr>
          <w:rFonts w:ascii="Arial" w:eastAsia="Arial" w:hAnsi="Arial" w:cs="Arial"/>
          <w:bCs/>
          <w:sz w:val="24"/>
          <w:szCs w:val="24"/>
        </w:rPr>
        <w:t>La actividad económica y la iniciativa privada son libres, dentro de los límites del bien común. Para su ejercicio, nadie podrá exigir permisos previos ni requisitos, sin autorización de la ley.</w:t>
      </w:r>
    </w:p>
    <w:p w14:paraId="6B070830" w14:textId="77777777" w:rsidR="0000526A" w:rsidRPr="0000526A" w:rsidRDefault="0000526A" w:rsidP="0000526A">
      <w:pPr>
        <w:spacing w:after="0" w:line="240" w:lineRule="auto"/>
        <w:ind w:right="49"/>
        <w:jc w:val="both"/>
        <w:rPr>
          <w:rFonts w:ascii="Arial" w:eastAsia="Arial" w:hAnsi="Arial" w:cs="Arial"/>
          <w:bCs/>
          <w:sz w:val="24"/>
          <w:szCs w:val="24"/>
        </w:rPr>
      </w:pPr>
      <w:r w:rsidRPr="0000526A">
        <w:rPr>
          <w:rFonts w:ascii="Arial" w:eastAsia="Arial" w:hAnsi="Arial" w:cs="Arial"/>
          <w:bCs/>
          <w:sz w:val="24"/>
          <w:szCs w:val="24"/>
        </w:rPr>
        <w:t>La libre competencia económica es un derecho de todos que supone responsabilidades.</w:t>
      </w:r>
    </w:p>
    <w:p w14:paraId="05A27E6E" w14:textId="0F8ACEBB" w:rsidR="0000526A" w:rsidRDefault="0000526A" w:rsidP="00D50F72">
      <w:pPr>
        <w:spacing w:after="0" w:line="240" w:lineRule="auto"/>
        <w:ind w:right="49"/>
        <w:jc w:val="both"/>
        <w:rPr>
          <w:rFonts w:ascii="Arial" w:eastAsia="Arial" w:hAnsi="Arial" w:cs="Arial"/>
          <w:bCs/>
          <w:sz w:val="24"/>
          <w:szCs w:val="24"/>
        </w:rPr>
      </w:pPr>
    </w:p>
    <w:p w14:paraId="5B29A549" w14:textId="33F7BA5F" w:rsidR="0000526A" w:rsidRDefault="0000526A" w:rsidP="00D50F72">
      <w:pPr>
        <w:spacing w:after="0" w:line="240" w:lineRule="auto"/>
        <w:ind w:right="49"/>
        <w:jc w:val="both"/>
        <w:rPr>
          <w:rFonts w:ascii="Arial" w:eastAsia="Arial" w:hAnsi="Arial" w:cs="Arial"/>
          <w:bCs/>
          <w:sz w:val="24"/>
          <w:szCs w:val="24"/>
        </w:rPr>
      </w:pPr>
      <w:r w:rsidRPr="0000526A">
        <w:rPr>
          <w:rFonts w:ascii="Arial" w:eastAsia="Arial" w:hAnsi="Arial" w:cs="Arial"/>
          <w:bCs/>
          <w:sz w:val="24"/>
          <w:szCs w:val="24"/>
        </w:rPr>
        <w:t>La empresa, como base del desarrollo, tiene una función social que implica obligaciones. El Estado fortalecerá las organizaciones solidarias y estimulará el desarrollo empresarial.</w:t>
      </w:r>
    </w:p>
    <w:p w14:paraId="41B598EA" w14:textId="6EB83101" w:rsidR="0000526A" w:rsidRDefault="0000526A" w:rsidP="00D50F72">
      <w:pPr>
        <w:spacing w:after="0" w:line="240" w:lineRule="auto"/>
        <w:ind w:right="49"/>
        <w:jc w:val="both"/>
        <w:rPr>
          <w:rFonts w:ascii="Arial" w:eastAsia="Arial" w:hAnsi="Arial" w:cs="Arial"/>
          <w:bCs/>
          <w:sz w:val="24"/>
          <w:szCs w:val="24"/>
        </w:rPr>
      </w:pPr>
    </w:p>
    <w:p w14:paraId="5DE1A525" w14:textId="77777777" w:rsidR="0000526A" w:rsidRPr="0000526A" w:rsidRDefault="0000526A" w:rsidP="0000526A">
      <w:pPr>
        <w:spacing w:after="0" w:line="240" w:lineRule="auto"/>
        <w:ind w:right="49"/>
        <w:jc w:val="both"/>
        <w:rPr>
          <w:rFonts w:ascii="Arial" w:eastAsia="Arial" w:hAnsi="Arial" w:cs="Arial"/>
          <w:bCs/>
          <w:sz w:val="24"/>
          <w:szCs w:val="24"/>
        </w:rPr>
      </w:pPr>
      <w:r w:rsidRPr="0000526A">
        <w:rPr>
          <w:rFonts w:ascii="Arial" w:eastAsia="Arial" w:hAnsi="Arial" w:cs="Arial"/>
          <w:bCs/>
          <w:sz w:val="24"/>
          <w:szCs w:val="24"/>
        </w:rPr>
        <w:lastRenderedPageBreak/>
        <w:t>El Estado, por mandato de la ley, impedirá que se obstruya o se restrinja la libertad económica y evitará o controlará cualquier abuso que personas o empresas hagan de su posición dominante en el mercado nacional.</w:t>
      </w:r>
    </w:p>
    <w:p w14:paraId="34896AA9" w14:textId="77777777" w:rsidR="0000526A" w:rsidRPr="0000526A" w:rsidRDefault="0000526A" w:rsidP="0000526A">
      <w:pPr>
        <w:spacing w:after="0" w:line="240" w:lineRule="auto"/>
        <w:ind w:right="49"/>
        <w:jc w:val="both"/>
        <w:rPr>
          <w:rFonts w:ascii="Arial" w:eastAsia="Arial" w:hAnsi="Arial" w:cs="Arial"/>
          <w:bCs/>
          <w:sz w:val="24"/>
          <w:szCs w:val="24"/>
        </w:rPr>
      </w:pPr>
      <w:r w:rsidRPr="0000526A">
        <w:rPr>
          <w:rFonts w:ascii="Arial" w:eastAsia="Arial" w:hAnsi="Arial" w:cs="Arial"/>
          <w:bCs/>
          <w:sz w:val="24"/>
          <w:szCs w:val="24"/>
        </w:rPr>
        <w:t>La ley delimitará el alcance de la libertad económica cuando así lo exijan el interés social, el ambiente y el patrimonio cultural de la Nación.</w:t>
      </w:r>
    </w:p>
    <w:p w14:paraId="5AECFC32" w14:textId="2F8487D4" w:rsidR="00F76EA2" w:rsidRDefault="00F76EA2" w:rsidP="00F76EA2">
      <w:pPr>
        <w:spacing w:after="0" w:line="240" w:lineRule="auto"/>
        <w:ind w:right="49"/>
        <w:jc w:val="both"/>
        <w:rPr>
          <w:rFonts w:ascii="Arial" w:eastAsia="Arial" w:hAnsi="Arial" w:cs="Arial"/>
          <w:sz w:val="24"/>
          <w:szCs w:val="24"/>
        </w:rPr>
      </w:pPr>
    </w:p>
    <w:p w14:paraId="160808B6" w14:textId="77777777" w:rsidR="00D572FC" w:rsidRPr="00F76EA2" w:rsidRDefault="00BE5124" w:rsidP="00F76EA2">
      <w:pPr>
        <w:pStyle w:val="Prrafodelista"/>
        <w:numPr>
          <w:ilvl w:val="0"/>
          <w:numId w:val="6"/>
        </w:numPr>
        <w:pBdr>
          <w:top w:val="nil"/>
          <w:left w:val="nil"/>
          <w:bottom w:val="nil"/>
          <w:right w:val="nil"/>
          <w:between w:val="nil"/>
        </w:pBdr>
        <w:jc w:val="both"/>
        <w:rPr>
          <w:rFonts w:eastAsia="Arial" w:cs="Arial"/>
          <w:b/>
          <w:szCs w:val="24"/>
        </w:rPr>
      </w:pPr>
      <w:r w:rsidRPr="00F76EA2">
        <w:rPr>
          <w:rFonts w:eastAsia="Arial" w:cs="Arial"/>
          <w:b/>
          <w:szCs w:val="24"/>
        </w:rPr>
        <w:t>DE ORDEN LEGAL</w:t>
      </w:r>
    </w:p>
    <w:p w14:paraId="4D42EBA2" w14:textId="77777777" w:rsidR="00D572FC" w:rsidRDefault="00D572FC" w:rsidP="00F76EA2">
      <w:pPr>
        <w:spacing w:after="0" w:line="240" w:lineRule="auto"/>
        <w:ind w:left="708" w:right="986"/>
        <w:jc w:val="both"/>
        <w:rPr>
          <w:rFonts w:ascii="Arial" w:eastAsia="Arial" w:hAnsi="Arial" w:cs="Arial"/>
          <w:i/>
          <w:sz w:val="24"/>
          <w:szCs w:val="24"/>
        </w:rPr>
      </w:pPr>
    </w:p>
    <w:p w14:paraId="589BC223" w14:textId="2C03C043" w:rsidR="004D7F55" w:rsidRDefault="004D7F55" w:rsidP="002E428A">
      <w:pPr>
        <w:spacing w:after="0" w:line="240" w:lineRule="auto"/>
        <w:ind w:right="49"/>
        <w:jc w:val="both"/>
        <w:rPr>
          <w:rFonts w:ascii="Arial" w:eastAsia="Arial" w:hAnsi="Arial" w:cs="Arial"/>
          <w:sz w:val="24"/>
          <w:szCs w:val="24"/>
        </w:rPr>
      </w:pPr>
      <w:r w:rsidRPr="004D7F55">
        <w:rPr>
          <w:rFonts w:ascii="Arial" w:eastAsia="Arial" w:hAnsi="Arial" w:cs="Arial"/>
          <w:b/>
          <w:sz w:val="24"/>
          <w:szCs w:val="24"/>
        </w:rPr>
        <w:t>LEY 300 DE 1996:</w:t>
      </w:r>
      <w:r>
        <w:rPr>
          <w:rFonts w:ascii="Arial" w:eastAsia="Arial" w:hAnsi="Arial" w:cs="Arial"/>
          <w:sz w:val="24"/>
          <w:szCs w:val="24"/>
        </w:rPr>
        <w:t xml:space="preserve"> </w:t>
      </w:r>
      <w:r w:rsidRPr="004D7F55">
        <w:rPr>
          <w:rFonts w:ascii="Arial" w:eastAsia="Arial" w:hAnsi="Arial" w:cs="Arial"/>
          <w:bCs/>
          <w:i/>
          <w:iCs/>
          <w:sz w:val="24"/>
          <w:szCs w:val="24"/>
        </w:rPr>
        <w:t>"Por la cual se expide la ley general de turismo y se dictan otras disposiciones".</w:t>
      </w:r>
    </w:p>
    <w:p w14:paraId="5AD1BADC" w14:textId="0A2D3407" w:rsidR="004D7F55" w:rsidRDefault="004D7F55" w:rsidP="002E428A">
      <w:pPr>
        <w:spacing w:after="0" w:line="240" w:lineRule="auto"/>
        <w:ind w:right="49"/>
        <w:jc w:val="both"/>
        <w:rPr>
          <w:rFonts w:ascii="Arial" w:eastAsia="Arial" w:hAnsi="Arial" w:cs="Arial"/>
          <w:i/>
          <w:sz w:val="24"/>
          <w:szCs w:val="24"/>
        </w:rPr>
      </w:pPr>
      <w:r w:rsidRPr="004D7F55">
        <w:rPr>
          <w:rFonts w:ascii="Arial" w:eastAsia="Arial" w:hAnsi="Arial" w:cs="Arial"/>
          <w:b/>
          <w:sz w:val="24"/>
          <w:szCs w:val="24"/>
        </w:rPr>
        <w:t>LEY 2068 DE 2020:</w:t>
      </w:r>
      <w:r>
        <w:rPr>
          <w:rFonts w:ascii="Arial" w:eastAsia="Arial" w:hAnsi="Arial" w:cs="Arial"/>
          <w:sz w:val="24"/>
          <w:szCs w:val="24"/>
        </w:rPr>
        <w:t xml:space="preserve"> “</w:t>
      </w:r>
      <w:r w:rsidRPr="004D7F55">
        <w:rPr>
          <w:rFonts w:ascii="Arial" w:eastAsia="Arial" w:hAnsi="Arial" w:cs="Arial"/>
          <w:i/>
          <w:sz w:val="24"/>
          <w:szCs w:val="24"/>
        </w:rPr>
        <w:t>Por el cual se modifica la Ley General de Turismo y se dictan otras disposiciones.”</w:t>
      </w:r>
    </w:p>
    <w:p w14:paraId="4D4E515E" w14:textId="469A7F82" w:rsidR="00D75B17" w:rsidRDefault="00D75B17" w:rsidP="000A420A">
      <w:pPr>
        <w:spacing w:after="0" w:line="240" w:lineRule="auto"/>
        <w:ind w:right="49"/>
        <w:jc w:val="both"/>
        <w:rPr>
          <w:rFonts w:ascii="Arial" w:eastAsia="Arial" w:hAnsi="Arial" w:cs="Arial"/>
          <w:bCs/>
          <w:sz w:val="24"/>
          <w:szCs w:val="24"/>
        </w:rPr>
      </w:pPr>
    </w:p>
    <w:p w14:paraId="7CA6D740" w14:textId="77777777" w:rsidR="00D75B17" w:rsidRDefault="00D75B17" w:rsidP="00D75B17">
      <w:pPr>
        <w:pStyle w:val="Prrafodelista"/>
        <w:numPr>
          <w:ilvl w:val="0"/>
          <w:numId w:val="7"/>
        </w:numPr>
        <w:ind w:right="49"/>
        <w:jc w:val="both"/>
        <w:rPr>
          <w:rFonts w:eastAsia="Arial" w:cs="Arial"/>
          <w:b/>
          <w:szCs w:val="24"/>
        </w:rPr>
      </w:pPr>
      <w:r w:rsidRPr="00D75B17">
        <w:rPr>
          <w:rFonts w:eastAsia="Arial" w:cs="Arial"/>
          <w:b/>
          <w:szCs w:val="24"/>
        </w:rPr>
        <w:t>INTERNACIONAL:</w:t>
      </w:r>
    </w:p>
    <w:p w14:paraId="37ADF96F" w14:textId="23DEB754" w:rsidR="00D75B17" w:rsidRDefault="007260DE" w:rsidP="00D75B17">
      <w:pPr>
        <w:ind w:right="49"/>
        <w:jc w:val="both"/>
        <w:rPr>
          <w:rFonts w:ascii="Arial" w:hAnsi="Arial" w:cs="Arial"/>
          <w:bCs/>
          <w:sz w:val="24"/>
          <w:szCs w:val="24"/>
          <w:lang w:val="es-ES"/>
        </w:rPr>
      </w:pPr>
      <w:r w:rsidRPr="007260DE">
        <w:rPr>
          <w:rFonts w:ascii="Arial" w:hAnsi="Arial" w:cs="Arial"/>
          <w:b/>
          <w:bCs/>
          <w:sz w:val="24"/>
          <w:szCs w:val="24"/>
          <w:lang w:val="es-ES"/>
        </w:rPr>
        <w:t>Convención sobre la protección del patrimonio mundial, cultural y natural</w:t>
      </w:r>
      <w:r>
        <w:rPr>
          <w:rFonts w:ascii="Arial" w:hAnsi="Arial" w:cs="Arial"/>
          <w:b/>
          <w:bCs/>
          <w:sz w:val="24"/>
          <w:szCs w:val="24"/>
          <w:lang w:val="es-ES"/>
        </w:rPr>
        <w:t xml:space="preserve">: </w:t>
      </w:r>
      <w:r w:rsidRPr="007260DE">
        <w:rPr>
          <w:rFonts w:ascii="Arial" w:hAnsi="Arial" w:cs="Arial"/>
          <w:bCs/>
          <w:sz w:val="24"/>
          <w:szCs w:val="24"/>
          <w:lang w:val="es-ES"/>
        </w:rPr>
        <w:t>17 de octubre al 21 de noviembre de 1972</w:t>
      </w:r>
      <w:r>
        <w:rPr>
          <w:rFonts w:ascii="Arial" w:hAnsi="Arial" w:cs="Arial"/>
          <w:bCs/>
          <w:sz w:val="24"/>
          <w:szCs w:val="24"/>
          <w:lang w:val="es-ES"/>
        </w:rPr>
        <w:t>.</w:t>
      </w:r>
    </w:p>
    <w:p w14:paraId="322BD0C2" w14:textId="09E98FD9" w:rsidR="00336B0B" w:rsidRDefault="00336B0B" w:rsidP="00D75B17">
      <w:pPr>
        <w:ind w:right="49"/>
        <w:jc w:val="both"/>
        <w:rPr>
          <w:rFonts w:ascii="Arial" w:hAnsi="Arial" w:cs="Arial"/>
          <w:bCs/>
          <w:sz w:val="24"/>
          <w:szCs w:val="24"/>
          <w:lang w:val="es-ES"/>
        </w:rPr>
      </w:pPr>
      <w:r w:rsidRPr="00336B0B">
        <w:rPr>
          <w:rFonts w:ascii="Arial" w:hAnsi="Arial" w:cs="Arial"/>
          <w:b/>
          <w:bCs/>
          <w:sz w:val="24"/>
          <w:szCs w:val="24"/>
          <w:lang w:val="es-ES"/>
        </w:rPr>
        <w:t>DECLARACIÓN DE LA HAYA SOBRE TURISMO (1989)</w:t>
      </w:r>
      <w:r>
        <w:rPr>
          <w:rFonts w:ascii="Arial" w:hAnsi="Arial" w:cs="Arial"/>
          <w:bCs/>
          <w:sz w:val="24"/>
          <w:szCs w:val="24"/>
          <w:lang w:val="es-ES"/>
        </w:rPr>
        <w:t xml:space="preserve">: Organización Mundial De Turismo. </w:t>
      </w:r>
    </w:p>
    <w:p w14:paraId="02FD08F6" w14:textId="3C949B68" w:rsidR="007260DE" w:rsidRPr="009B5866" w:rsidRDefault="009B5866" w:rsidP="00D75B17">
      <w:pPr>
        <w:ind w:right="49"/>
        <w:jc w:val="both"/>
        <w:rPr>
          <w:rFonts w:ascii="Arial" w:hAnsi="Arial" w:cs="Arial"/>
          <w:b/>
          <w:sz w:val="24"/>
          <w:szCs w:val="24"/>
        </w:rPr>
      </w:pPr>
      <w:r w:rsidRPr="009B5866">
        <w:rPr>
          <w:rFonts w:ascii="Arial" w:hAnsi="Arial" w:cs="Arial"/>
          <w:b/>
          <w:sz w:val="24"/>
          <w:szCs w:val="24"/>
        </w:rPr>
        <w:t>CÓDIGO ÉTICO MUNDIAL PARA EL TURISMO</w:t>
      </w:r>
      <w:r>
        <w:rPr>
          <w:rFonts w:ascii="Arial" w:hAnsi="Arial" w:cs="Arial"/>
          <w:b/>
          <w:sz w:val="24"/>
          <w:szCs w:val="24"/>
        </w:rPr>
        <w:t xml:space="preserve"> (2001) </w:t>
      </w:r>
      <w:r w:rsidRPr="009B5866">
        <w:rPr>
          <w:rFonts w:ascii="Arial" w:hAnsi="Arial" w:cs="Arial"/>
          <w:b/>
          <w:sz w:val="24"/>
          <w:szCs w:val="24"/>
        </w:rPr>
        <w:t>Resolución adoptada por la Asamblea General de las Naciones Unidas</w:t>
      </w:r>
      <w:r>
        <w:rPr>
          <w:rFonts w:ascii="Arial" w:hAnsi="Arial" w:cs="Arial"/>
          <w:b/>
          <w:sz w:val="24"/>
          <w:szCs w:val="24"/>
        </w:rPr>
        <w:t xml:space="preserve">. </w:t>
      </w:r>
    </w:p>
    <w:p w14:paraId="09EB2DEE" w14:textId="77777777" w:rsidR="00D572FC" w:rsidRDefault="00D572FC" w:rsidP="007260DE">
      <w:pPr>
        <w:spacing w:after="0" w:line="240" w:lineRule="auto"/>
        <w:ind w:right="986"/>
        <w:jc w:val="both"/>
        <w:rPr>
          <w:rFonts w:ascii="Arial" w:eastAsia="Arial" w:hAnsi="Arial" w:cs="Arial"/>
          <w:b/>
          <w:sz w:val="24"/>
          <w:szCs w:val="24"/>
        </w:rPr>
      </w:pPr>
    </w:p>
    <w:p w14:paraId="1E4DC39A" w14:textId="77777777" w:rsidR="00D572FC" w:rsidRPr="00300C76" w:rsidRDefault="00BE5124" w:rsidP="00300C76">
      <w:pPr>
        <w:pStyle w:val="Prrafodelista"/>
        <w:numPr>
          <w:ilvl w:val="0"/>
          <w:numId w:val="6"/>
        </w:numPr>
        <w:ind w:right="986"/>
        <w:jc w:val="both"/>
        <w:rPr>
          <w:rFonts w:eastAsia="Arial" w:cs="Arial"/>
          <w:b/>
          <w:szCs w:val="24"/>
        </w:rPr>
      </w:pPr>
      <w:r w:rsidRPr="00300C76">
        <w:rPr>
          <w:rFonts w:eastAsia="Arial" w:cs="Arial"/>
          <w:b/>
          <w:szCs w:val="24"/>
        </w:rPr>
        <w:t>DECRETOS</w:t>
      </w:r>
    </w:p>
    <w:p w14:paraId="2855B101" w14:textId="77777777" w:rsidR="00D572FC" w:rsidRDefault="00D572FC" w:rsidP="00F76EA2">
      <w:pPr>
        <w:spacing w:after="0" w:line="240" w:lineRule="auto"/>
        <w:ind w:left="360" w:right="986"/>
        <w:jc w:val="both"/>
        <w:rPr>
          <w:rFonts w:ascii="Arial" w:eastAsia="Arial" w:hAnsi="Arial" w:cs="Arial"/>
          <w:b/>
          <w:sz w:val="24"/>
          <w:szCs w:val="24"/>
        </w:rPr>
      </w:pPr>
    </w:p>
    <w:p w14:paraId="22F6D938" w14:textId="1CE6EBF6" w:rsidR="00D75B17" w:rsidRPr="00042772" w:rsidRDefault="00042772" w:rsidP="00300C76">
      <w:pPr>
        <w:pBdr>
          <w:top w:val="nil"/>
          <w:left w:val="nil"/>
          <w:bottom w:val="nil"/>
          <w:right w:val="nil"/>
          <w:between w:val="nil"/>
        </w:pBdr>
        <w:spacing w:after="0" w:line="240" w:lineRule="auto"/>
        <w:ind w:right="49"/>
        <w:jc w:val="both"/>
        <w:rPr>
          <w:rFonts w:ascii="Arial" w:eastAsia="Arial" w:hAnsi="Arial" w:cs="Arial"/>
          <w:bCs/>
          <w:iCs/>
          <w:sz w:val="24"/>
          <w:szCs w:val="24"/>
        </w:rPr>
      </w:pPr>
      <w:r w:rsidRPr="00042772">
        <w:rPr>
          <w:rFonts w:ascii="Arial" w:eastAsia="Arial" w:hAnsi="Arial" w:cs="Arial"/>
          <w:b/>
          <w:bCs/>
          <w:sz w:val="24"/>
          <w:szCs w:val="24"/>
        </w:rPr>
        <w:t>DECRETO 1074 DE 2015</w:t>
      </w:r>
      <w:r>
        <w:rPr>
          <w:rFonts w:ascii="Arial" w:eastAsia="Arial" w:hAnsi="Arial" w:cs="Arial"/>
          <w:b/>
          <w:bCs/>
          <w:sz w:val="24"/>
          <w:szCs w:val="24"/>
        </w:rPr>
        <w:t xml:space="preserve">: </w:t>
      </w:r>
      <w:r w:rsidRPr="00042772">
        <w:rPr>
          <w:rFonts w:ascii="Arial" w:eastAsia="Arial" w:hAnsi="Arial" w:cs="Arial"/>
          <w:bCs/>
          <w:sz w:val="24"/>
          <w:szCs w:val="24"/>
        </w:rPr>
        <w:t>“</w:t>
      </w:r>
      <w:r w:rsidRPr="00042772">
        <w:rPr>
          <w:rFonts w:ascii="Arial" w:eastAsia="Arial" w:hAnsi="Arial" w:cs="Arial"/>
          <w:bCs/>
          <w:i/>
          <w:iCs/>
          <w:sz w:val="24"/>
          <w:szCs w:val="24"/>
        </w:rPr>
        <w:t>Por medio del cuál se expide el Decreto Único Reglamentario del Sector Comercio, Industria y Turismo".</w:t>
      </w:r>
      <w:r>
        <w:rPr>
          <w:rFonts w:ascii="Arial" w:eastAsia="Arial" w:hAnsi="Arial" w:cs="Arial"/>
          <w:bCs/>
          <w:i/>
          <w:iCs/>
          <w:sz w:val="24"/>
          <w:szCs w:val="24"/>
        </w:rPr>
        <w:t xml:space="preserve"> </w:t>
      </w:r>
      <w:r>
        <w:rPr>
          <w:rFonts w:ascii="Arial" w:eastAsia="Arial" w:hAnsi="Arial" w:cs="Arial"/>
          <w:bCs/>
          <w:iCs/>
          <w:sz w:val="24"/>
          <w:szCs w:val="24"/>
        </w:rPr>
        <w:t>(Última Versión 30 de enero del 2024)</w:t>
      </w:r>
    </w:p>
    <w:p w14:paraId="2D292E9A" w14:textId="61F7044C" w:rsidR="002E5BF6" w:rsidRPr="002E5BF6" w:rsidRDefault="002E5BF6" w:rsidP="00300C76">
      <w:pPr>
        <w:pBdr>
          <w:top w:val="nil"/>
          <w:left w:val="nil"/>
          <w:bottom w:val="nil"/>
          <w:right w:val="nil"/>
          <w:between w:val="nil"/>
        </w:pBdr>
        <w:spacing w:after="0" w:line="240" w:lineRule="auto"/>
        <w:ind w:right="49"/>
        <w:jc w:val="both"/>
        <w:rPr>
          <w:rFonts w:ascii="Arial" w:eastAsia="Arial" w:hAnsi="Arial" w:cs="Arial"/>
          <w:sz w:val="24"/>
          <w:szCs w:val="24"/>
        </w:rPr>
      </w:pPr>
    </w:p>
    <w:p w14:paraId="23CB60C7" w14:textId="77777777" w:rsidR="00D572FC" w:rsidRDefault="00D572FC" w:rsidP="00F76EA2">
      <w:pPr>
        <w:spacing w:after="0" w:line="240" w:lineRule="auto"/>
        <w:ind w:right="49"/>
        <w:jc w:val="both"/>
        <w:rPr>
          <w:rFonts w:ascii="Arial" w:eastAsia="Arial" w:hAnsi="Arial" w:cs="Arial"/>
          <w:sz w:val="24"/>
          <w:szCs w:val="24"/>
        </w:rPr>
      </w:pPr>
    </w:p>
    <w:p w14:paraId="4C4C774D" w14:textId="77777777" w:rsidR="00D572FC" w:rsidRPr="00CC2CD0" w:rsidRDefault="00BE5124" w:rsidP="00CC2CD0">
      <w:pPr>
        <w:pStyle w:val="Prrafodelista"/>
        <w:numPr>
          <w:ilvl w:val="0"/>
          <w:numId w:val="6"/>
        </w:numPr>
        <w:pBdr>
          <w:top w:val="nil"/>
          <w:left w:val="nil"/>
          <w:bottom w:val="nil"/>
          <w:right w:val="nil"/>
          <w:between w:val="nil"/>
        </w:pBdr>
        <w:jc w:val="both"/>
        <w:rPr>
          <w:rFonts w:eastAsia="Arial" w:cs="Arial"/>
          <w:b/>
          <w:szCs w:val="24"/>
        </w:rPr>
      </w:pPr>
      <w:r w:rsidRPr="00CC2CD0">
        <w:rPr>
          <w:rFonts w:eastAsia="Arial" w:cs="Arial"/>
          <w:b/>
          <w:szCs w:val="24"/>
        </w:rPr>
        <w:t>NORMATIVIDAD DISTRITAL</w:t>
      </w:r>
    </w:p>
    <w:p w14:paraId="2C89A9FA" w14:textId="77777777" w:rsidR="00D572FC" w:rsidRDefault="00D572FC" w:rsidP="00F76EA2">
      <w:pPr>
        <w:pBdr>
          <w:top w:val="nil"/>
          <w:left w:val="nil"/>
          <w:bottom w:val="nil"/>
          <w:right w:val="nil"/>
          <w:between w:val="nil"/>
        </w:pBdr>
        <w:spacing w:after="0" w:line="240" w:lineRule="auto"/>
        <w:jc w:val="both"/>
        <w:rPr>
          <w:rFonts w:ascii="Arial" w:eastAsia="Arial" w:hAnsi="Arial" w:cs="Arial"/>
          <w:b/>
          <w:sz w:val="24"/>
          <w:szCs w:val="24"/>
        </w:rPr>
      </w:pPr>
    </w:p>
    <w:p w14:paraId="244D6FE6" w14:textId="1515F5B1" w:rsidR="00D572FC" w:rsidRDefault="00BE5124" w:rsidP="00CC2CD0">
      <w:pPr>
        <w:pBdr>
          <w:top w:val="nil"/>
          <w:left w:val="nil"/>
          <w:bottom w:val="nil"/>
          <w:right w:val="nil"/>
          <w:between w:val="nil"/>
        </w:pBdr>
        <w:spacing w:after="0" w:line="240" w:lineRule="auto"/>
        <w:jc w:val="both"/>
        <w:rPr>
          <w:rFonts w:ascii="Arial" w:eastAsia="Arial" w:hAnsi="Arial" w:cs="Arial"/>
          <w:iCs/>
          <w:sz w:val="24"/>
          <w:szCs w:val="24"/>
          <w:highlight w:val="white"/>
        </w:rPr>
      </w:pPr>
      <w:r>
        <w:rPr>
          <w:rFonts w:ascii="Arial" w:eastAsia="Arial" w:hAnsi="Arial" w:cs="Arial"/>
          <w:b/>
          <w:sz w:val="24"/>
          <w:szCs w:val="24"/>
          <w:highlight w:val="white"/>
        </w:rPr>
        <w:t xml:space="preserve">Acuerdo Distrital </w:t>
      </w:r>
      <w:r w:rsidR="0028406A">
        <w:rPr>
          <w:rFonts w:ascii="Arial" w:eastAsia="Arial" w:hAnsi="Arial" w:cs="Arial"/>
          <w:b/>
          <w:sz w:val="24"/>
          <w:szCs w:val="24"/>
          <w:highlight w:val="white"/>
        </w:rPr>
        <w:t xml:space="preserve">761 de 2020: </w:t>
      </w:r>
      <w:r w:rsidR="0028406A" w:rsidRPr="0028406A">
        <w:rPr>
          <w:rFonts w:ascii="Arial" w:eastAsia="Arial" w:hAnsi="Arial" w:cs="Arial"/>
          <w:sz w:val="24"/>
          <w:szCs w:val="24"/>
          <w:highlight w:val="white"/>
        </w:rPr>
        <w:t>“</w:t>
      </w:r>
      <w:r w:rsidR="0028406A" w:rsidRPr="0028406A">
        <w:rPr>
          <w:rFonts w:ascii="Arial" w:eastAsia="Arial" w:hAnsi="Arial" w:cs="Arial"/>
          <w:i/>
          <w:iCs/>
          <w:sz w:val="24"/>
          <w:szCs w:val="24"/>
          <w:highlight w:val="white"/>
        </w:rPr>
        <w:t>Por medio del cual se adopta el plan de desarrollo económico, social, ambiental y de obras públicas del distrito capital 2020-2024 “un nuevo contrato social y ambiental para la Bogotá del siglo XXI</w:t>
      </w:r>
      <w:r w:rsidR="0028406A" w:rsidRPr="0028406A">
        <w:rPr>
          <w:rFonts w:ascii="Arial" w:eastAsia="Arial" w:hAnsi="Arial" w:cs="Arial"/>
          <w:sz w:val="24"/>
          <w:szCs w:val="24"/>
          <w:highlight w:val="white"/>
        </w:rPr>
        <w:t>”</w:t>
      </w:r>
      <w:r>
        <w:rPr>
          <w:rFonts w:ascii="Arial" w:eastAsia="Arial" w:hAnsi="Arial" w:cs="Arial"/>
          <w:i/>
          <w:sz w:val="24"/>
          <w:szCs w:val="24"/>
          <w:highlight w:val="white"/>
        </w:rPr>
        <w:t>.</w:t>
      </w:r>
      <w:r w:rsidR="00F2152B">
        <w:rPr>
          <w:rFonts w:ascii="Arial" w:eastAsia="Arial" w:hAnsi="Arial" w:cs="Arial"/>
          <w:iCs/>
          <w:sz w:val="24"/>
          <w:szCs w:val="24"/>
          <w:highlight w:val="white"/>
        </w:rPr>
        <w:t xml:space="preserve"> </w:t>
      </w:r>
    </w:p>
    <w:p w14:paraId="067F4259" w14:textId="5B2108E7" w:rsidR="00A84017" w:rsidRDefault="00A84017" w:rsidP="00CC2CD0">
      <w:pPr>
        <w:pBdr>
          <w:top w:val="nil"/>
          <w:left w:val="nil"/>
          <w:bottom w:val="nil"/>
          <w:right w:val="nil"/>
          <w:between w:val="nil"/>
        </w:pBdr>
        <w:spacing w:after="0" w:line="240" w:lineRule="auto"/>
        <w:jc w:val="both"/>
        <w:rPr>
          <w:rFonts w:ascii="Arial" w:eastAsia="Arial" w:hAnsi="Arial" w:cs="Arial"/>
          <w:iCs/>
          <w:sz w:val="24"/>
          <w:szCs w:val="24"/>
          <w:highlight w:val="white"/>
        </w:rPr>
      </w:pPr>
    </w:p>
    <w:p w14:paraId="1D5F6514" w14:textId="5CC39616" w:rsidR="00A84017" w:rsidRDefault="00A84017" w:rsidP="00CC2CD0">
      <w:pPr>
        <w:pBdr>
          <w:top w:val="nil"/>
          <w:left w:val="nil"/>
          <w:bottom w:val="nil"/>
          <w:right w:val="nil"/>
          <w:between w:val="nil"/>
        </w:pBdr>
        <w:spacing w:after="0" w:line="240" w:lineRule="auto"/>
        <w:jc w:val="both"/>
        <w:rPr>
          <w:rFonts w:ascii="Arial" w:eastAsia="Arial" w:hAnsi="Arial" w:cs="Arial"/>
          <w:iCs/>
          <w:sz w:val="24"/>
          <w:szCs w:val="24"/>
          <w:highlight w:val="white"/>
        </w:rPr>
      </w:pPr>
      <w:r>
        <w:rPr>
          <w:rFonts w:ascii="Arial" w:eastAsia="Arial" w:hAnsi="Arial" w:cs="Arial"/>
          <w:b/>
          <w:bCs/>
          <w:iCs/>
          <w:sz w:val="24"/>
          <w:szCs w:val="24"/>
          <w:highlight w:val="white"/>
          <w:lang w:val="es-ES_tradnl"/>
        </w:rPr>
        <w:t xml:space="preserve">(…) </w:t>
      </w:r>
      <w:r w:rsidRPr="00A84017">
        <w:rPr>
          <w:rFonts w:ascii="Arial" w:eastAsia="Arial" w:hAnsi="Arial" w:cs="Arial"/>
          <w:b/>
          <w:bCs/>
          <w:iCs/>
          <w:sz w:val="24"/>
          <w:szCs w:val="24"/>
          <w:highlight w:val="white"/>
          <w:lang w:val="es-ES_tradnl"/>
        </w:rPr>
        <w:t>Programa 26. Bogotá - Región, el mejor destino para visitar. </w:t>
      </w:r>
      <w:r w:rsidRPr="00A84017">
        <w:rPr>
          <w:rFonts w:ascii="Arial" w:eastAsia="Arial" w:hAnsi="Arial" w:cs="Arial"/>
          <w:iCs/>
          <w:sz w:val="24"/>
          <w:szCs w:val="24"/>
          <w:highlight w:val="white"/>
          <w:lang w:val="es-ES_tradnl"/>
        </w:rPr>
        <w:t xml:space="preserve">Reconocer los atractivos culturales y naturales a partir del diseño y puesta en marcha de productos turísticos-culturales (gastronómico, religioso,  ancestral,  música, arte,  nocturno,  compras, entre otros),  de naturaleza (aviturismo,  agroturismo,  aventura, biciturismo, senderismo, entre otros), de </w:t>
      </w:r>
      <w:r w:rsidRPr="00A84017">
        <w:rPr>
          <w:rFonts w:ascii="Arial" w:eastAsia="Arial" w:hAnsi="Arial" w:cs="Arial"/>
          <w:iCs/>
          <w:sz w:val="24"/>
          <w:szCs w:val="24"/>
          <w:highlight w:val="white"/>
          <w:lang w:val="es-ES_tradnl"/>
        </w:rPr>
        <w:lastRenderedPageBreak/>
        <w:t>bienestar (medicinas alternativas, terapias corporales, esparcimiento, actividades recreativas en espacios naturales, termalismo, entre otros) y de reuniones (reuniones, incentivos,  congresos,  ferias, eventos, entre otros) de alto impacto, teniendo como base la interacción entre propios y visitantes con escenarios urbanos y rurales característicos del Distrito Capital. Se apuesta a la formulación de la Política Pública Distrital de Turismo que revitalice el sector, oriente el modelo de desarrollo turístico sostenible; propone la construcción e intervención de infraestructura turística, la implementación de un plan de promoción y mercadeo para el posicionamiento de la ciudad y la ejecución de acciones estratégicas que hacen de Bogotá un destino atractivo a nivel nacional e internacional, que impacta positivamente el desarrollo económico de la ciudad.</w:t>
      </w:r>
    </w:p>
    <w:p w14:paraId="0FE5E533" w14:textId="77777777" w:rsidR="00A84017" w:rsidRDefault="00A84017" w:rsidP="00CC2CD0">
      <w:pPr>
        <w:pBdr>
          <w:top w:val="nil"/>
          <w:left w:val="nil"/>
          <w:bottom w:val="nil"/>
          <w:right w:val="nil"/>
          <w:between w:val="nil"/>
        </w:pBdr>
        <w:spacing w:after="0" w:line="240" w:lineRule="auto"/>
        <w:jc w:val="both"/>
        <w:rPr>
          <w:rFonts w:ascii="Arial" w:eastAsia="Arial" w:hAnsi="Arial" w:cs="Arial"/>
          <w:iCs/>
          <w:sz w:val="24"/>
          <w:szCs w:val="24"/>
          <w:highlight w:val="white"/>
        </w:rPr>
      </w:pPr>
    </w:p>
    <w:p w14:paraId="771441B1" w14:textId="5F2927C6" w:rsidR="00A84017" w:rsidRDefault="00A84017" w:rsidP="00CC2CD0">
      <w:pPr>
        <w:pBdr>
          <w:top w:val="nil"/>
          <w:left w:val="nil"/>
          <w:bottom w:val="nil"/>
          <w:right w:val="nil"/>
          <w:between w:val="nil"/>
        </w:pBdr>
        <w:spacing w:after="0" w:line="240" w:lineRule="auto"/>
        <w:jc w:val="both"/>
        <w:rPr>
          <w:rFonts w:ascii="Arial" w:eastAsia="Arial" w:hAnsi="Arial" w:cs="Arial"/>
          <w:iCs/>
          <w:sz w:val="24"/>
          <w:szCs w:val="24"/>
          <w:highlight w:val="white"/>
        </w:rPr>
      </w:pPr>
    </w:p>
    <w:p w14:paraId="48E7B62A" w14:textId="2726B83A" w:rsidR="00A84017" w:rsidRDefault="00A84017" w:rsidP="00CC2CD0">
      <w:pPr>
        <w:pBdr>
          <w:top w:val="nil"/>
          <w:left w:val="nil"/>
          <w:bottom w:val="nil"/>
          <w:right w:val="nil"/>
          <w:between w:val="nil"/>
        </w:pBdr>
        <w:spacing w:after="0" w:line="240" w:lineRule="auto"/>
        <w:jc w:val="both"/>
        <w:rPr>
          <w:rFonts w:ascii="Arial" w:eastAsia="Arial" w:hAnsi="Arial" w:cs="Arial"/>
          <w:bCs/>
          <w:i/>
          <w:iCs/>
          <w:sz w:val="24"/>
          <w:szCs w:val="24"/>
          <w:highlight w:val="white"/>
          <w:lang w:val="es-ES"/>
        </w:rPr>
      </w:pPr>
      <w:r w:rsidRPr="00A84017">
        <w:rPr>
          <w:rFonts w:ascii="Arial" w:eastAsia="Arial" w:hAnsi="Arial" w:cs="Arial"/>
          <w:b/>
          <w:iCs/>
          <w:sz w:val="24"/>
          <w:szCs w:val="24"/>
          <w:highlight w:val="white"/>
        </w:rPr>
        <w:t>Acuerdo Distrital 927 de 2024</w:t>
      </w:r>
      <w:r>
        <w:rPr>
          <w:rFonts w:ascii="Arial" w:eastAsia="Arial" w:hAnsi="Arial" w:cs="Arial"/>
          <w:b/>
          <w:iCs/>
          <w:sz w:val="24"/>
          <w:szCs w:val="24"/>
          <w:highlight w:val="white"/>
        </w:rPr>
        <w:t xml:space="preserve">: </w:t>
      </w:r>
      <w:r w:rsidRPr="00A84017">
        <w:rPr>
          <w:rFonts w:ascii="Arial" w:eastAsia="Arial" w:hAnsi="Arial" w:cs="Arial"/>
          <w:iCs/>
          <w:sz w:val="24"/>
          <w:szCs w:val="24"/>
          <w:highlight w:val="white"/>
        </w:rPr>
        <w:t>“</w:t>
      </w:r>
      <w:r w:rsidRPr="00A84017">
        <w:rPr>
          <w:rFonts w:ascii="Arial" w:eastAsia="Arial" w:hAnsi="Arial" w:cs="Arial"/>
          <w:bCs/>
          <w:i/>
          <w:iCs/>
          <w:sz w:val="24"/>
          <w:szCs w:val="24"/>
          <w:highlight w:val="white"/>
          <w:lang w:val="es-ES"/>
        </w:rPr>
        <w:t>Por medio del cual se adopta el Plan de Desarrollo Económico, Social, Ambiental y de Obras Públicas del Distrito Capital 2024-2027 “Bogotá Camina Segura”</w:t>
      </w:r>
    </w:p>
    <w:p w14:paraId="13763F52" w14:textId="77777777" w:rsidR="00AA09A8" w:rsidRPr="00AA09A8" w:rsidRDefault="00AA09A8" w:rsidP="00CC2CD0">
      <w:pPr>
        <w:pBdr>
          <w:top w:val="nil"/>
          <w:left w:val="nil"/>
          <w:bottom w:val="nil"/>
          <w:right w:val="nil"/>
          <w:between w:val="nil"/>
        </w:pBdr>
        <w:spacing w:after="0" w:line="240" w:lineRule="auto"/>
        <w:jc w:val="both"/>
        <w:rPr>
          <w:rFonts w:ascii="Arial" w:eastAsia="Arial" w:hAnsi="Arial" w:cs="Arial"/>
          <w:bCs/>
          <w:iCs/>
          <w:sz w:val="24"/>
          <w:szCs w:val="24"/>
          <w:highlight w:val="white"/>
          <w:lang w:val="es-ES"/>
        </w:rPr>
      </w:pPr>
    </w:p>
    <w:p w14:paraId="31B2744E" w14:textId="3A67F3BF" w:rsidR="00AA09A8" w:rsidRDefault="00AA09A8" w:rsidP="00CC2CD0">
      <w:pPr>
        <w:pBdr>
          <w:top w:val="nil"/>
          <w:left w:val="nil"/>
          <w:bottom w:val="nil"/>
          <w:right w:val="nil"/>
          <w:between w:val="nil"/>
        </w:pBdr>
        <w:spacing w:after="0" w:line="240" w:lineRule="auto"/>
        <w:jc w:val="both"/>
        <w:rPr>
          <w:rFonts w:ascii="Arial" w:eastAsia="Arial" w:hAnsi="Arial" w:cs="Arial"/>
          <w:bCs/>
          <w:iCs/>
          <w:sz w:val="24"/>
          <w:szCs w:val="24"/>
          <w:highlight w:val="white"/>
          <w:lang w:val="es-ES"/>
        </w:rPr>
      </w:pPr>
      <w:r>
        <w:rPr>
          <w:rFonts w:ascii="Arial" w:eastAsia="Arial" w:hAnsi="Arial" w:cs="Arial"/>
          <w:b/>
          <w:bCs/>
          <w:iCs/>
          <w:sz w:val="24"/>
          <w:szCs w:val="24"/>
          <w:highlight w:val="white"/>
          <w:lang w:val="es-ES"/>
        </w:rPr>
        <w:t xml:space="preserve">(…) </w:t>
      </w:r>
      <w:r w:rsidRPr="00AA09A8">
        <w:rPr>
          <w:rFonts w:ascii="Arial" w:eastAsia="Arial" w:hAnsi="Arial" w:cs="Arial"/>
          <w:b/>
          <w:bCs/>
          <w:iCs/>
          <w:sz w:val="24"/>
          <w:szCs w:val="24"/>
          <w:highlight w:val="white"/>
          <w:lang w:val="es-ES"/>
        </w:rPr>
        <w:t>Artículo</w:t>
      </w:r>
      <w:r w:rsidRPr="00AA09A8">
        <w:rPr>
          <w:rFonts w:ascii="Arial" w:eastAsia="Arial" w:hAnsi="Arial" w:cs="Arial"/>
          <w:bCs/>
          <w:iCs/>
          <w:sz w:val="24"/>
          <w:szCs w:val="24"/>
          <w:highlight w:val="white"/>
        </w:rPr>
        <w:t> </w:t>
      </w:r>
      <w:r w:rsidRPr="00AA09A8">
        <w:rPr>
          <w:rFonts w:ascii="Arial" w:eastAsia="Arial" w:hAnsi="Arial" w:cs="Arial"/>
          <w:b/>
          <w:bCs/>
          <w:iCs/>
          <w:sz w:val="24"/>
          <w:szCs w:val="24"/>
          <w:highlight w:val="white"/>
          <w:lang w:val="es-ES"/>
        </w:rPr>
        <w:t>106. </w:t>
      </w:r>
      <w:r w:rsidRPr="00AA09A8">
        <w:rPr>
          <w:rFonts w:ascii="Arial" w:eastAsia="Arial" w:hAnsi="Arial" w:cs="Arial"/>
          <w:b/>
          <w:bCs/>
          <w:i/>
          <w:iCs/>
          <w:sz w:val="24"/>
          <w:szCs w:val="24"/>
          <w:highlight w:val="white"/>
          <w:lang w:val="es-ES"/>
        </w:rPr>
        <w:t>Estrategia Distrital de Turismo</w:t>
      </w:r>
      <w:r w:rsidRPr="00AA09A8">
        <w:rPr>
          <w:rFonts w:ascii="Arial" w:eastAsia="Arial" w:hAnsi="Arial" w:cs="Arial"/>
          <w:b/>
          <w:bCs/>
          <w:iCs/>
          <w:sz w:val="24"/>
          <w:szCs w:val="24"/>
          <w:highlight w:val="white"/>
          <w:lang w:val="es-ES"/>
        </w:rPr>
        <w:t>. </w:t>
      </w:r>
      <w:r w:rsidRPr="00AA09A8">
        <w:rPr>
          <w:rFonts w:ascii="Arial" w:eastAsia="Arial" w:hAnsi="Arial" w:cs="Arial"/>
          <w:bCs/>
          <w:iCs/>
          <w:sz w:val="24"/>
          <w:szCs w:val="24"/>
          <w:highlight w:val="white"/>
          <w:lang w:val="es-ES"/>
        </w:rPr>
        <w:t>El instituto Distrital de Turismo, adelantará una estrategia para el desarrollo del sistema Distrital de Turismo, en consonancia con el artículo 570 del decreto 555 de 2021 (Plan de ordenamiento territorial), como esquema que permita generar acciones y proyectos interinstitucionales para la consolidación de Bogotá Región como destino líder en Colombia y Latinoamérica.</w:t>
      </w:r>
    </w:p>
    <w:p w14:paraId="40FEC0C0" w14:textId="083561D7" w:rsidR="00AA09A8" w:rsidRDefault="00AA09A8" w:rsidP="00CC2CD0">
      <w:pPr>
        <w:pBdr>
          <w:top w:val="nil"/>
          <w:left w:val="nil"/>
          <w:bottom w:val="nil"/>
          <w:right w:val="nil"/>
          <w:between w:val="nil"/>
        </w:pBdr>
        <w:spacing w:after="0" w:line="240" w:lineRule="auto"/>
        <w:jc w:val="both"/>
        <w:rPr>
          <w:rFonts w:ascii="Arial" w:eastAsia="Arial" w:hAnsi="Arial" w:cs="Arial"/>
          <w:bCs/>
          <w:iCs/>
          <w:sz w:val="24"/>
          <w:szCs w:val="24"/>
          <w:highlight w:val="white"/>
          <w:lang w:val="es-ES"/>
        </w:rPr>
      </w:pPr>
    </w:p>
    <w:p w14:paraId="02F731A7" w14:textId="3BF975B3" w:rsidR="00AA09A8" w:rsidRDefault="00AA09A8" w:rsidP="00CC2CD0">
      <w:pPr>
        <w:pBdr>
          <w:top w:val="nil"/>
          <w:left w:val="nil"/>
          <w:bottom w:val="nil"/>
          <w:right w:val="nil"/>
          <w:between w:val="nil"/>
        </w:pBdr>
        <w:spacing w:after="0" w:line="240" w:lineRule="auto"/>
        <w:jc w:val="both"/>
        <w:rPr>
          <w:rFonts w:ascii="Arial" w:eastAsia="Arial" w:hAnsi="Arial" w:cs="Arial"/>
          <w:bCs/>
          <w:iCs/>
          <w:sz w:val="24"/>
          <w:szCs w:val="24"/>
          <w:highlight w:val="white"/>
          <w:lang w:val="es-ES"/>
        </w:rPr>
      </w:pPr>
      <w:r w:rsidRPr="00AA09A8">
        <w:rPr>
          <w:rFonts w:ascii="Arial" w:eastAsia="Arial" w:hAnsi="Arial" w:cs="Arial"/>
          <w:b/>
          <w:bCs/>
          <w:iCs/>
          <w:sz w:val="24"/>
          <w:szCs w:val="24"/>
          <w:highlight w:val="white"/>
          <w:lang w:val="es-ES"/>
        </w:rPr>
        <w:t>Artículo</w:t>
      </w:r>
      <w:r w:rsidRPr="00AA09A8">
        <w:rPr>
          <w:rFonts w:ascii="Arial" w:eastAsia="Arial" w:hAnsi="Arial" w:cs="Arial"/>
          <w:bCs/>
          <w:iCs/>
          <w:sz w:val="24"/>
          <w:szCs w:val="24"/>
          <w:highlight w:val="white"/>
        </w:rPr>
        <w:t> </w:t>
      </w:r>
      <w:r w:rsidRPr="00AA09A8">
        <w:rPr>
          <w:rFonts w:ascii="Arial" w:eastAsia="Arial" w:hAnsi="Arial" w:cs="Arial"/>
          <w:b/>
          <w:bCs/>
          <w:iCs/>
          <w:sz w:val="24"/>
          <w:szCs w:val="24"/>
          <w:highlight w:val="white"/>
          <w:lang w:val="es-ES"/>
        </w:rPr>
        <w:t>108. </w:t>
      </w:r>
      <w:r w:rsidRPr="00AA09A8">
        <w:rPr>
          <w:rFonts w:ascii="Arial" w:eastAsia="Arial" w:hAnsi="Arial" w:cs="Arial"/>
          <w:b/>
          <w:bCs/>
          <w:i/>
          <w:iCs/>
          <w:sz w:val="24"/>
          <w:szCs w:val="24"/>
          <w:highlight w:val="white"/>
          <w:lang w:val="es-ES"/>
        </w:rPr>
        <w:t>Creación del Sello "ALTO AL ESCNNA".</w:t>
      </w:r>
      <w:r w:rsidRPr="00AA09A8">
        <w:rPr>
          <w:rFonts w:ascii="Arial" w:eastAsia="Arial" w:hAnsi="Arial" w:cs="Arial"/>
          <w:bCs/>
          <w:iCs/>
          <w:sz w:val="24"/>
          <w:szCs w:val="24"/>
          <w:highlight w:val="white"/>
          <w:lang w:val="es-ES"/>
        </w:rPr>
        <w:t> Créase el Sello "</w:t>
      </w:r>
      <w:r w:rsidRPr="00AA09A8">
        <w:rPr>
          <w:rFonts w:ascii="Arial" w:eastAsia="Arial" w:hAnsi="Arial" w:cs="Arial"/>
          <w:bCs/>
          <w:i/>
          <w:iCs/>
          <w:sz w:val="24"/>
          <w:szCs w:val="24"/>
          <w:highlight w:val="white"/>
          <w:lang w:val="es-ES"/>
        </w:rPr>
        <w:t>ALTO AL ESCNNA</w:t>
      </w:r>
      <w:r w:rsidRPr="00AA09A8">
        <w:rPr>
          <w:rFonts w:ascii="Arial" w:eastAsia="Arial" w:hAnsi="Arial" w:cs="Arial"/>
          <w:bCs/>
          <w:iCs/>
          <w:sz w:val="24"/>
          <w:szCs w:val="24"/>
          <w:highlight w:val="white"/>
          <w:lang w:val="es-ES"/>
        </w:rPr>
        <w:t> como un reconocimiento a las empresas, establecimientos de comercio y/o organizaciones del sector turismo, hotelero y relacionados, que prestan sus servicios en el Distrito Capital y que están comprometidos con la lucha contra la Explotación Sexual Comercial en Niños, Niñas y Adolescentes.</w:t>
      </w:r>
    </w:p>
    <w:p w14:paraId="6C2523AC" w14:textId="67D680E8" w:rsidR="00AA09A8" w:rsidRDefault="00AA09A8" w:rsidP="00CC2CD0">
      <w:pPr>
        <w:pBdr>
          <w:top w:val="nil"/>
          <w:left w:val="nil"/>
          <w:bottom w:val="nil"/>
          <w:right w:val="nil"/>
          <w:between w:val="nil"/>
        </w:pBdr>
        <w:spacing w:after="0" w:line="240" w:lineRule="auto"/>
        <w:jc w:val="both"/>
        <w:rPr>
          <w:rFonts w:ascii="Arial" w:eastAsia="Arial" w:hAnsi="Arial" w:cs="Arial"/>
          <w:bCs/>
          <w:iCs/>
          <w:sz w:val="24"/>
          <w:szCs w:val="24"/>
          <w:highlight w:val="white"/>
          <w:lang w:val="es-ES"/>
        </w:rPr>
      </w:pPr>
    </w:p>
    <w:p w14:paraId="2B1C3533" w14:textId="12CEBECE" w:rsidR="00AA09A8" w:rsidRPr="00AA09A8" w:rsidRDefault="00AA09A8" w:rsidP="00CC2CD0">
      <w:pPr>
        <w:pBdr>
          <w:top w:val="nil"/>
          <w:left w:val="nil"/>
          <w:bottom w:val="nil"/>
          <w:right w:val="nil"/>
          <w:between w:val="nil"/>
        </w:pBdr>
        <w:spacing w:after="0" w:line="240" w:lineRule="auto"/>
        <w:jc w:val="both"/>
        <w:rPr>
          <w:rFonts w:ascii="Arial" w:eastAsia="Arial" w:hAnsi="Arial" w:cs="Arial"/>
          <w:bCs/>
          <w:iCs/>
          <w:sz w:val="24"/>
          <w:szCs w:val="24"/>
          <w:highlight w:val="white"/>
          <w:lang w:val="es-ES"/>
        </w:rPr>
      </w:pPr>
      <w:r w:rsidRPr="00AA09A8">
        <w:rPr>
          <w:rFonts w:ascii="Arial" w:eastAsia="Arial" w:hAnsi="Arial" w:cs="Arial"/>
          <w:b/>
          <w:bCs/>
          <w:iCs/>
          <w:sz w:val="24"/>
          <w:szCs w:val="24"/>
          <w:highlight w:val="white"/>
          <w:lang w:val="es-ES"/>
        </w:rPr>
        <w:t>Artículo</w:t>
      </w:r>
      <w:r w:rsidRPr="00AA09A8">
        <w:rPr>
          <w:rFonts w:ascii="Arial" w:eastAsia="Arial" w:hAnsi="Arial" w:cs="Arial"/>
          <w:bCs/>
          <w:iCs/>
          <w:sz w:val="24"/>
          <w:szCs w:val="24"/>
          <w:highlight w:val="white"/>
        </w:rPr>
        <w:t> </w:t>
      </w:r>
      <w:r w:rsidRPr="00AA09A8">
        <w:rPr>
          <w:rFonts w:ascii="Arial" w:eastAsia="Arial" w:hAnsi="Arial" w:cs="Arial"/>
          <w:b/>
          <w:bCs/>
          <w:iCs/>
          <w:sz w:val="24"/>
          <w:szCs w:val="24"/>
          <w:highlight w:val="white"/>
          <w:lang w:val="es-ES"/>
        </w:rPr>
        <w:t>168. </w:t>
      </w:r>
      <w:r w:rsidRPr="00AA09A8">
        <w:rPr>
          <w:rFonts w:ascii="Arial" w:eastAsia="Arial" w:hAnsi="Arial" w:cs="Arial"/>
          <w:b/>
          <w:bCs/>
          <w:i/>
          <w:iCs/>
          <w:sz w:val="24"/>
          <w:szCs w:val="24"/>
          <w:highlight w:val="white"/>
          <w:lang w:val="es-ES"/>
        </w:rPr>
        <w:t>Bogotá Destino Turístico Inteligente. </w:t>
      </w:r>
      <w:r w:rsidRPr="00AA09A8">
        <w:rPr>
          <w:rFonts w:ascii="Arial" w:eastAsia="Arial" w:hAnsi="Arial" w:cs="Arial"/>
          <w:bCs/>
          <w:iCs/>
          <w:sz w:val="24"/>
          <w:szCs w:val="24"/>
          <w:highlight w:val="white"/>
          <w:lang w:val="es-ES"/>
        </w:rPr>
        <w:t>Las entidades distritales trabajarán, en cabeza del Sector Desarrollo Económico, en la implementación de estrategias que permitan generar experiencias, promocionar a nivel nacional e internacional la ciudad, mejorar la competitividad del destino, fortalecer el tejido empresarial y trabajar en el diseño de productos turísticos innovadores, en el marco de los ejes de gobernanza, sostenibilidad, accesibilidad, tecnología, innovación, seguridad y desarrollo empresarial.</w:t>
      </w:r>
    </w:p>
    <w:p w14:paraId="37AF2D99" w14:textId="31C9D615" w:rsidR="009875E0" w:rsidRDefault="009875E0" w:rsidP="00D75B17">
      <w:pPr>
        <w:pBdr>
          <w:top w:val="nil"/>
          <w:left w:val="nil"/>
          <w:bottom w:val="nil"/>
          <w:right w:val="nil"/>
          <w:between w:val="nil"/>
        </w:pBdr>
        <w:spacing w:after="0" w:line="240" w:lineRule="auto"/>
        <w:jc w:val="both"/>
        <w:rPr>
          <w:rFonts w:ascii="Arial" w:eastAsia="Arial" w:hAnsi="Arial" w:cs="Arial"/>
          <w:sz w:val="24"/>
          <w:szCs w:val="24"/>
        </w:rPr>
      </w:pPr>
    </w:p>
    <w:p w14:paraId="64FC9154" w14:textId="77777777" w:rsidR="009875E0" w:rsidRPr="00D75B17" w:rsidRDefault="009875E0" w:rsidP="00D75B17">
      <w:pPr>
        <w:pBdr>
          <w:top w:val="nil"/>
          <w:left w:val="nil"/>
          <w:bottom w:val="nil"/>
          <w:right w:val="nil"/>
          <w:between w:val="nil"/>
        </w:pBdr>
        <w:spacing w:after="0" w:line="240" w:lineRule="auto"/>
        <w:jc w:val="both"/>
        <w:rPr>
          <w:rFonts w:ascii="Arial" w:eastAsia="Arial" w:hAnsi="Arial" w:cs="Arial"/>
          <w:sz w:val="24"/>
          <w:szCs w:val="24"/>
        </w:rPr>
      </w:pPr>
    </w:p>
    <w:p w14:paraId="0FA2818C" w14:textId="77777777" w:rsidR="00D572FC" w:rsidRDefault="00D572FC" w:rsidP="00F76EA2">
      <w:pPr>
        <w:pBdr>
          <w:top w:val="nil"/>
          <w:left w:val="nil"/>
          <w:bottom w:val="nil"/>
          <w:right w:val="nil"/>
          <w:between w:val="nil"/>
        </w:pBdr>
        <w:spacing w:after="0" w:line="240" w:lineRule="auto"/>
        <w:ind w:left="720"/>
        <w:jc w:val="both"/>
        <w:rPr>
          <w:rFonts w:ascii="Arial" w:eastAsia="Arial" w:hAnsi="Arial" w:cs="Arial"/>
          <w:b/>
          <w:sz w:val="24"/>
          <w:szCs w:val="24"/>
        </w:rPr>
      </w:pPr>
    </w:p>
    <w:p w14:paraId="5902FF90" w14:textId="77777777" w:rsidR="004F3087" w:rsidRDefault="00BE5124" w:rsidP="004F3087">
      <w:pPr>
        <w:numPr>
          <w:ilvl w:val="0"/>
          <w:numId w:val="4"/>
        </w:numPr>
        <w:pBdr>
          <w:top w:val="nil"/>
          <w:left w:val="nil"/>
          <w:bottom w:val="nil"/>
          <w:right w:val="nil"/>
          <w:between w:val="nil"/>
        </w:pBdr>
        <w:spacing w:after="0" w:line="240" w:lineRule="auto"/>
        <w:jc w:val="both"/>
        <w:rPr>
          <w:rFonts w:ascii="Arial" w:eastAsia="Arial" w:hAnsi="Arial" w:cs="Arial"/>
          <w:b/>
          <w:sz w:val="24"/>
          <w:szCs w:val="24"/>
        </w:rPr>
      </w:pPr>
      <w:r>
        <w:rPr>
          <w:rFonts w:ascii="Arial" w:eastAsia="Arial" w:hAnsi="Arial" w:cs="Arial"/>
          <w:b/>
          <w:sz w:val="24"/>
          <w:szCs w:val="24"/>
        </w:rPr>
        <w:t xml:space="preserve">JUSTIFICACIÓN Y ANÁLISIS DE CONVENIENCIA DE LA INICIATIVA </w:t>
      </w:r>
    </w:p>
    <w:p w14:paraId="3B6CC3A0" w14:textId="7028D74B" w:rsidR="00485856" w:rsidRPr="00CA5C44" w:rsidRDefault="00485856" w:rsidP="00485856">
      <w:pPr>
        <w:jc w:val="both"/>
        <w:rPr>
          <w:rFonts w:ascii="Arial" w:hAnsi="Arial" w:cs="Arial"/>
        </w:rPr>
      </w:pPr>
      <w:r w:rsidRPr="00485856">
        <w:rPr>
          <w:rFonts w:ascii="Arial" w:hAnsi="Arial" w:cs="Arial"/>
        </w:rPr>
        <w:lastRenderedPageBreak/>
        <w:t xml:space="preserve"> </w:t>
      </w:r>
      <w:r w:rsidRPr="00084629">
        <w:rPr>
          <w:rFonts w:ascii="Arial" w:hAnsi="Arial" w:cs="Arial"/>
        </w:rPr>
        <w:t>El Observatorio de Turismo del Instituto Distrital de Turismo (IDT), publicó</w:t>
      </w:r>
      <w:r w:rsidRPr="00CA5C44">
        <w:rPr>
          <w:rFonts w:ascii="Arial" w:hAnsi="Arial" w:cs="Arial"/>
        </w:rPr>
        <w:t xml:space="preserve"> el 6 de febrero</w:t>
      </w:r>
      <w:r w:rsidRPr="00084629">
        <w:rPr>
          <w:rFonts w:ascii="Arial" w:hAnsi="Arial" w:cs="Arial"/>
        </w:rPr>
        <w:t xml:space="preserve"> las cifras más representativas del sector </w:t>
      </w:r>
      <w:r w:rsidRPr="00CA5C44">
        <w:rPr>
          <w:rFonts w:ascii="Arial" w:hAnsi="Arial" w:cs="Arial"/>
        </w:rPr>
        <w:t xml:space="preserve">turismo </w:t>
      </w:r>
      <w:r w:rsidRPr="00084629">
        <w:rPr>
          <w:rFonts w:ascii="Arial" w:hAnsi="Arial" w:cs="Arial"/>
        </w:rPr>
        <w:t>que corresponden a los datos disponibles en las siguientes fuentes: Migración Colombia, Terminal de Transporte, Aerocivil, DANE y ONU Turismo</w:t>
      </w:r>
      <w:r w:rsidRPr="00CA5C44">
        <w:rPr>
          <w:rFonts w:ascii="Arial" w:hAnsi="Arial" w:cs="Arial"/>
        </w:rPr>
        <w:t>:</w:t>
      </w:r>
    </w:p>
    <w:p w14:paraId="56999B87" w14:textId="77777777" w:rsidR="00485856" w:rsidRPr="00CA5C44" w:rsidRDefault="00485856" w:rsidP="00485856">
      <w:pPr>
        <w:jc w:val="both"/>
        <w:rPr>
          <w:rFonts w:ascii="Arial" w:hAnsi="Arial" w:cs="Arial"/>
        </w:rPr>
      </w:pPr>
      <w:r w:rsidRPr="00CA5C44">
        <w:rPr>
          <w:rFonts w:ascii="Arial" w:hAnsi="Arial" w:cs="Arial"/>
        </w:rPr>
        <w:t xml:space="preserve">Según el DANE y la Secretaría Distrital de Desarrollo Económico, en el año 2023, el PIB de Bogotá, reportó una variación positiva de 0,6% frente al año 2022, siendo este de 261.645 millones de pesos. La actividad turística (sector alojamiento y servicios de comida) en la ciudad de Bogotá registró 5.635 millones de pesos, es decir que participó con el 2,4% sobre el total del PIB de la ciudad, sin embargo, este disminuyó en 3,3% respecto al año 2022. </w:t>
      </w:r>
    </w:p>
    <w:p w14:paraId="5DF0720B" w14:textId="77777777" w:rsidR="00485856" w:rsidRPr="00CA5C44" w:rsidRDefault="00485856" w:rsidP="00485856">
      <w:pPr>
        <w:jc w:val="both"/>
        <w:rPr>
          <w:rFonts w:ascii="Arial" w:hAnsi="Arial" w:cs="Arial"/>
          <w:b/>
          <w:bCs/>
        </w:rPr>
      </w:pPr>
      <w:r w:rsidRPr="00CA5C44">
        <w:rPr>
          <w:rFonts w:ascii="Arial" w:hAnsi="Arial" w:cs="Arial"/>
          <w:b/>
          <w:bCs/>
        </w:rPr>
        <w:t xml:space="preserve">LLEGADA DE TURISTAS. </w:t>
      </w:r>
    </w:p>
    <w:p w14:paraId="6C53EE54" w14:textId="77777777" w:rsidR="00485856" w:rsidRPr="00CA5C44" w:rsidRDefault="00485856" w:rsidP="00485856">
      <w:pPr>
        <w:jc w:val="both"/>
        <w:rPr>
          <w:rFonts w:ascii="Arial" w:hAnsi="Arial" w:cs="Arial"/>
        </w:rPr>
      </w:pPr>
      <w:r w:rsidRPr="00CA5C44">
        <w:rPr>
          <w:rFonts w:ascii="Arial" w:hAnsi="Arial" w:cs="Arial"/>
        </w:rPr>
        <w:t>De acuerdo, al Observatorio de Turismo, en 2024 la capital recibió un total de 13.421.026, de los cuales 11.805.518 fueron de origen nacional y 1.865.507 de origen internacional. Lo anterior representó una variación positiva de 8,7 % respecto al año 2023 y de 7,7 % frente al 2019, año prepandemia. </w:t>
      </w:r>
    </w:p>
    <w:p w14:paraId="6AEB00A7" w14:textId="77777777" w:rsidR="00485856" w:rsidRPr="00CA5C44" w:rsidRDefault="00485856" w:rsidP="00485856">
      <w:pPr>
        <w:jc w:val="center"/>
        <w:rPr>
          <w:rFonts w:ascii="Arial" w:hAnsi="Arial" w:cs="Arial"/>
        </w:rPr>
      </w:pPr>
      <w:r w:rsidRPr="00CA5C44">
        <w:rPr>
          <w:rFonts w:ascii="Arial" w:hAnsi="Arial" w:cs="Arial"/>
          <w:noProof/>
        </w:rPr>
        <w:drawing>
          <wp:inline distT="0" distB="0" distL="0" distR="0" wp14:anchorId="1DEA7840" wp14:editId="4713F78E">
            <wp:extent cx="5173980" cy="2564159"/>
            <wp:effectExtent l="0" t="0" r="7620" b="7620"/>
            <wp:docPr id="202239524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2395243" name=""/>
                    <pic:cNvPicPr/>
                  </pic:nvPicPr>
                  <pic:blipFill>
                    <a:blip r:embed="rId9"/>
                    <a:stretch>
                      <a:fillRect/>
                    </a:stretch>
                  </pic:blipFill>
                  <pic:spPr>
                    <a:xfrm>
                      <a:off x="0" y="0"/>
                      <a:ext cx="5189418" cy="2571810"/>
                    </a:xfrm>
                    <a:prstGeom prst="rect">
                      <a:avLst/>
                    </a:prstGeom>
                  </pic:spPr>
                </pic:pic>
              </a:graphicData>
            </a:graphic>
          </wp:inline>
        </w:drawing>
      </w:r>
    </w:p>
    <w:p w14:paraId="5484F57C" w14:textId="77777777" w:rsidR="00485856" w:rsidRPr="00CA5C44" w:rsidRDefault="00485856" w:rsidP="00485856">
      <w:pPr>
        <w:jc w:val="both"/>
        <w:rPr>
          <w:rFonts w:ascii="Arial" w:hAnsi="Arial" w:cs="Arial"/>
        </w:rPr>
      </w:pPr>
      <w:r w:rsidRPr="00084629">
        <w:rPr>
          <w:rFonts w:ascii="Arial" w:hAnsi="Arial" w:cs="Arial"/>
        </w:rPr>
        <w:t>En 2024, Bogotá recibió 1.865.507 visitantes extranjeros, quienes indicaron que la capital sería su ciudad de hospedaje, esto representa el 38,5 % del total de extranjeros en el país.</w:t>
      </w:r>
    </w:p>
    <w:p w14:paraId="0BCA88C4" w14:textId="77777777" w:rsidR="00485856" w:rsidRPr="00CA5C44" w:rsidRDefault="00485856" w:rsidP="00485856">
      <w:pPr>
        <w:jc w:val="both"/>
        <w:rPr>
          <w:rFonts w:ascii="Arial" w:hAnsi="Arial" w:cs="Arial"/>
        </w:rPr>
      </w:pPr>
      <w:r w:rsidRPr="00CA5C44">
        <w:rPr>
          <w:rFonts w:ascii="Arial" w:hAnsi="Arial" w:cs="Arial"/>
        </w:rPr>
        <w:t>Las principales ciudades de donde provienen estos turistas son Estados Unidos (16,0%); Venezuela (15,5%); México (9,5%); Ecuador (6,3%); España (5,3%); Brasil (4,4%); Perú (3,8%); Panamá (3,2%); Chile (3,1%) y Francia (3,0%). </w:t>
      </w:r>
    </w:p>
    <w:p w14:paraId="73ED7E33" w14:textId="77777777" w:rsidR="00485856" w:rsidRPr="00084629" w:rsidRDefault="00485856" w:rsidP="00485856">
      <w:pPr>
        <w:jc w:val="both"/>
        <w:rPr>
          <w:rFonts w:ascii="Arial" w:hAnsi="Arial" w:cs="Arial"/>
        </w:rPr>
      </w:pPr>
      <w:r w:rsidRPr="00AF5F34">
        <w:rPr>
          <w:rFonts w:ascii="Arial" w:hAnsi="Arial" w:cs="Arial"/>
        </w:rPr>
        <w:t>En 2024 se movilizaron 15.580.410 pasajeros en la Terminal de Transporte de Bogotá, es decir, un 1,63% más frente a 2023. El 56,3% de los pasajeros se movilizó por la Terminal Central (Salitre), el 30,4% por la Terminal Norte y el 13,3 % por la Terminal Sur.</w:t>
      </w:r>
    </w:p>
    <w:p w14:paraId="790F50CD" w14:textId="77777777" w:rsidR="00485856" w:rsidRPr="00CA5C44" w:rsidRDefault="00485856" w:rsidP="00485856">
      <w:pPr>
        <w:jc w:val="both"/>
        <w:rPr>
          <w:rFonts w:ascii="Arial" w:hAnsi="Arial" w:cs="Arial"/>
          <w:i/>
          <w:iCs/>
        </w:rPr>
      </w:pPr>
      <w:r w:rsidRPr="00CA5C44">
        <w:rPr>
          <w:rFonts w:ascii="Arial" w:hAnsi="Arial" w:cs="Arial"/>
        </w:rPr>
        <w:t>ANTECEDENTE:</w:t>
      </w:r>
      <w:r w:rsidRPr="00CA5C44">
        <w:rPr>
          <w:rFonts w:ascii="Arial" w:hAnsi="Arial" w:cs="Arial"/>
          <w:i/>
          <w:iCs/>
        </w:rPr>
        <w:t xml:space="preserve"> Entre enero y mayo de 2023, Bogotá recibió 676.963 visitantes extranjeros, esto significa un aumento del 22,0 % respecto al mismo periodo del año 2019 (555.090). Fuente: Migración Colombia</w:t>
      </w:r>
    </w:p>
    <w:p w14:paraId="5B9BC66D" w14:textId="77777777" w:rsidR="00485856" w:rsidRPr="00CA5C44" w:rsidRDefault="00485856" w:rsidP="00485856">
      <w:pPr>
        <w:jc w:val="both"/>
        <w:rPr>
          <w:rFonts w:ascii="Arial" w:hAnsi="Arial" w:cs="Arial"/>
        </w:rPr>
      </w:pPr>
    </w:p>
    <w:p w14:paraId="02182A7A" w14:textId="77777777" w:rsidR="00485856" w:rsidRPr="00CA5C44" w:rsidRDefault="00485856" w:rsidP="00485856">
      <w:pPr>
        <w:jc w:val="both"/>
        <w:rPr>
          <w:rFonts w:ascii="Arial" w:hAnsi="Arial" w:cs="Arial"/>
          <w:b/>
          <w:bCs/>
        </w:rPr>
      </w:pPr>
      <w:r w:rsidRPr="00CA5C44">
        <w:rPr>
          <w:rFonts w:ascii="Arial" w:hAnsi="Arial" w:cs="Arial"/>
          <w:b/>
          <w:bCs/>
        </w:rPr>
        <w:t xml:space="preserve">EMPLEO SECTOR TURISMO. </w:t>
      </w:r>
    </w:p>
    <w:p w14:paraId="74224CDB" w14:textId="77777777" w:rsidR="00485856" w:rsidRPr="00084629" w:rsidRDefault="00485856" w:rsidP="00485856">
      <w:pPr>
        <w:jc w:val="both"/>
        <w:rPr>
          <w:rFonts w:ascii="Arial" w:hAnsi="Arial" w:cs="Arial"/>
        </w:rPr>
      </w:pPr>
      <w:r w:rsidRPr="00084629">
        <w:rPr>
          <w:rFonts w:ascii="Arial" w:hAnsi="Arial" w:cs="Arial"/>
        </w:rPr>
        <w:t>Para el año 2024 (corte octubre) el sector turismo en Bogotá registró un promedio mensual de 106.908 empleos, lo que representa el 2,6 % del total de empleos en la ciudad. La variación frente a 2023 (corte octubre) fue de 9,3 %. </w:t>
      </w:r>
    </w:p>
    <w:p w14:paraId="62EB52CA" w14:textId="77777777" w:rsidR="00485856" w:rsidRPr="00CA5C44" w:rsidRDefault="00485856" w:rsidP="00485856">
      <w:pPr>
        <w:jc w:val="both"/>
        <w:rPr>
          <w:rFonts w:ascii="Arial" w:hAnsi="Arial" w:cs="Arial"/>
        </w:rPr>
      </w:pPr>
      <w:r w:rsidRPr="00084629">
        <w:rPr>
          <w:rFonts w:ascii="Arial" w:hAnsi="Arial" w:cs="Arial"/>
        </w:rPr>
        <w:t>Los sectores conexos (alimentos y bebidas, congresos, ferias y convenciones y esparcimiento y cultura) presentaron la mayor participación en el empleo, con el 42,9 %, seguidos por los sectores de transporte (aéreo y terrestre) con el 31,9 %, mientras que los sectores directos (Alojamiento Agencias de viaje) representaron el 25,2 %.</w:t>
      </w:r>
    </w:p>
    <w:p w14:paraId="78D3E912" w14:textId="77777777" w:rsidR="00485856" w:rsidRPr="00CA5C44" w:rsidRDefault="00485856" w:rsidP="00485856">
      <w:pPr>
        <w:jc w:val="both"/>
        <w:rPr>
          <w:rFonts w:ascii="Arial" w:hAnsi="Arial" w:cs="Arial"/>
        </w:rPr>
      </w:pPr>
      <w:r w:rsidRPr="00CA5C44">
        <w:rPr>
          <w:rFonts w:ascii="Arial" w:hAnsi="Arial" w:cs="Arial"/>
        </w:rPr>
        <w:t>ANTECEDENTE:</w:t>
      </w:r>
      <w:r w:rsidRPr="00CA5C44">
        <w:rPr>
          <w:rFonts w:ascii="Arial" w:hAnsi="Arial" w:cs="Arial"/>
          <w:i/>
          <w:iCs/>
        </w:rPr>
        <w:t xml:space="preserve"> Según datos del DANE, durante el año 2022 el sector turismo genera en Bogotá aproximadamente 90 mil empleos.</w:t>
      </w:r>
      <w:r w:rsidRPr="00CA5C44">
        <w:rPr>
          <w:rFonts w:ascii="Arial" w:hAnsi="Arial" w:cs="Arial"/>
        </w:rPr>
        <w:t xml:space="preserve">  </w:t>
      </w:r>
    </w:p>
    <w:p w14:paraId="74A141A2" w14:textId="77777777" w:rsidR="00485856" w:rsidRPr="00084629" w:rsidRDefault="00485856" w:rsidP="00485856">
      <w:pPr>
        <w:jc w:val="both"/>
        <w:rPr>
          <w:rFonts w:ascii="Arial" w:hAnsi="Arial" w:cs="Arial"/>
        </w:rPr>
      </w:pPr>
    </w:p>
    <w:p w14:paraId="695FEBD8" w14:textId="77777777" w:rsidR="00485856" w:rsidRPr="00CA5C44" w:rsidRDefault="00485856" w:rsidP="00485856">
      <w:pPr>
        <w:jc w:val="both"/>
        <w:rPr>
          <w:rFonts w:ascii="Arial" w:hAnsi="Arial" w:cs="Arial"/>
          <w:b/>
          <w:bCs/>
        </w:rPr>
      </w:pPr>
      <w:r w:rsidRPr="00CA5C44">
        <w:rPr>
          <w:rFonts w:ascii="Arial" w:hAnsi="Arial" w:cs="Arial"/>
          <w:b/>
          <w:bCs/>
        </w:rPr>
        <w:t xml:space="preserve">OCUPACIÓN HOTELERA. </w:t>
      </w:r>
    </w:p>
    <w:p w14:paraId="1FE7B163" w14:textId="77777777" w:rsidR="00485856" w:rsidRPr="00CA5C44" w:rsidRDefault="00485856" w:rsidP="00485856">
      <w:pPr>
        <w:jc w:val="both"/>
        <w:rPr>
          <w:rFonts w:ascii="Arial" w:hAnsi="Arial" w:cs="Arial"/>
        </w:rPr>
      </w:pPr>
      <w:r w:rsidRPr="00CA5C44">
        <w:rPr>
          <w:rFonts w:ascii="Arial" w:hAnsi="Arial" w:cs="Arial"/>
        </w:rPr>
        <w:t xml:space="preserve">De acuerdo con cifras de la Encuesta Mensual de Alojamiento - EMA, realizada por el DANE, la tasa de ocupación de alojamiento en Bogotá que corresponde a hoteles, aparta-hoteles, centros vacacionales, alojamiento rural, hostales y zonas de camping, alcanzó en octubre de 2024 un 63,3%, lo que indica que fue superior en 2,6 p.p. respecto al mismo mes del año anterior. </w:t>
      </w:r>
    </w:p>
    <w:p w14:paraId="168CD65E" w14:textId="49ECAA46" w:rsidR="00485856" w:rsidRPr="00CA5C44" w:rsidRDefault="0004667B" w:rsidP="00485856">
      <w:pPr>
        <w:jc w:val="both"/>
        <w:rPr>
          <w:rFonts w:ascii="Arial" w:hAnsi="Arial" w:cs="Arial"/>
        </w:rPr>
      </w:pPr>
      <w:r w:rsidRPr="00CA5C44">
        <w:rPr>
          <w:rFonts w:ascii="Arial" w:hAnsi="Arial" w:cs="Arial"/>
          <w:noProof/>
        </w:rPr>
        <w:drawing>
          <wp:inline distT="0" distB="0" distL="0" distR="0" wp14:anchorId="174D2CFA" wp14:editId="51C17710">
            <wp:extent cx="4835662" cy="3575588"/>
            <wp:effectExtent l="0" t="0" r="3175" b="6350"/>
            <wp:docPr id="546965426" name="Imagen 1" descr="Gráfic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6965426" name="Imagen 1" descr="Gráfico&#10;&#10;El contenido generado por IA puede ser incorrecto."/>
                    <pic:cNvPicPr/>
                  </pic:nvPicPr>
                  <pic:blipFill>
                    <a:blip r:embed="rId10"/>
                    <a:stretch>
                      <a:fillRect/>
                    </a:stretch>
                  </pic:blipFill>
                  <pic:spPr>
                    <a:xfrm>
                      <a:off x="0" y="0"/>
                      <a:ext cx="4840607" cy="3579245"/>
                    </a:xfrm>
                    <a:prstGeom prst="rect">
                      <a:avLst/>
                    </a:prstGeom>
                  </pic:spPr>
                </pic:pic>
              </a:graphicData>
            </a:graphic>
          </wp:inline>
        </w:drawing>
      </w:r>
    </w:p>
    <w:p w14:paraId="34089EDA" w14:textId="31BEF12E" w:rsidR="00485856" w:rsidRPr="00CA5C44" w:rsidRDefault="00485856" w:rsidP="00485856">
      <w:pPr>
        <w:jc w:val="center"/>
        <w:rPr>
          <w:rFonts w:ascii="Arial" w:hAnsi="Arial" w:cs="Arial"/>
        </w:rPr>
      </w:pPr>
    </w:p>
    <w:p w14:paraId="49C2EEB5" w14:textId="77777777" w:rsidR="00485856" w:rsidRPr="00CA5C44" w:rsidRDefault="00485856" w:rsidP="00485856">
      <w:pPr>
        <w:jc w:val="both"/>
        <w:rPr>
          <w:rFonts w:ascii="Arial" w:hAnsi="Arial" w:cs="Arial"/>
          <w:i/>
          <w:iCs/>
        </w:rPr>
      </w:pPr>
      <w:r w:rsidRPr="00CA5C44">
        <w:rPr>
          <w:rFonts w:ascii="Arial" w:hAnsi="Arial" w:cs="Arial"/>
        </w:rPr>
        <w:t xml:space="preserve">ANTECEDENTE: </w:t>
      </w:r>
      <w:r w:rsidRPr="00CA5C44">
        <w:rPr>
          <w:rFonts w:ascii="Arial" w:hAnsi="Arial" w:cs="Arial"/>
          <w:i/>
          <w:iCs/>
        </w:rPr>
        <w:t>Según cifras de COTELCO, entre enero y junio de 2023, en promedio, la tasa de ocupación hotelera en Bogotá fue de 65,32 %, esto indica un aumento de 4,91 puntos porcentuales frente al mismo periodo del año 2019 (60,41 %). Fuente: COTELCO</w:t>
      </w:r>
    </w:p>
    <w:p w14:paraId="564C639A" w14:textId="77777777" w:rsidR="00485856" w:rsidRPr="00CA5C44" w:rsidRDefault="00485856" w:rsidP="00485856">
      <w:pPr>
        <w:jc w:val="both"/>
        <w:rPr>
          <w:rFonts w:ascii="Arial" w:hAnsi="Arial" w:cs="Arial"/>
          <w:b/>
          <w:bCs/>
        </w:rPr>
      </w:pPr>
    </w:p>
    <w:p w14:paraId="4B960095" w14:textId="77777777" w:rsidR="00485856" w:rsidRPr="00CA5C44" w:rsidRDefault="00485856" w:rsidP="00485856">
      <w:pPr>
        <w:jc w:val="both"/>
        <w:rPr>
          <w:rFonts w:ascii="Arial" w:hAnsi="Arial" w:cs="Arial"/>
          <w:b/>
          <w:bCs/>
        </w:rPr>
      </w:pPr>
      <w:r w:rsidRPr="00CA5C44">
        <w:rPr>
          <w:rFonts w:ascii="Arial" w:hAnsi="Arial" w:cs="Arial"/>
          <w:b/>
          <w:bCs/>
        </w:rPr>
        <w:t xml:space="preserve">PRESTADORES DE SERVICIOS TURISTICOS. </w:t>
      </w:r>
    </w:p>
    <w:p w14:paraId="54A134B6" w14:textId="77777777" w:rsidR="00485856" w:rsidRPr="00CA5C44" w:rsidRDefault="00485856" w:rsidP="00485856">
      <w:pPr>
        <w:jc w:val="both"/>
        <w:rPr>
          <w:rFonts w:ascii="Arial" w:hAnsi="Arial" w:cs="Arial"/>
        </w:rPr>
      </w:pPr>
      <w:r w:rsidRPr="00AF5F34">
        <w:rPr>
          <w:rFonts w:ascii="Arial" w:hAnsi="Arial" w:cs="Arial"/>
        </w:rPr>
        <w:t xml:space="preserve">Según cifras de MINCIT, la ciudad cuenta con 13.924 Prestadores de Servicios Turísticos con Registro Nacional de Turismo. La mayoría de </w:t>
      </w:r>
      <w:r w:rsidRPr="00CA5C44">
        <w:rPr>
          <w:rFonts w:ascii="Arial" w:hAnsi="Arial" w:cs="Arial"/>
        </w:rPr>
        <w:t>los prestadores</w:t>
      </w:r>
      <w:r w:rsidRPr="00AF5F34">
        <w:rPr>
          <w:rFonts w:ascii="Arial" w:hAnsi="Arial" w:cs="Arial"/>
        </w:rPr>
        <w:t xml:space="preserve"> son viviendas turísticas y agencias de viaje, superando el 70,0 % del total.</w:t>
      </w:r>
    </w:p>
    <w:p w14:paraId="47700920" w14:textId="77777777" w:rsidR="00485856" w:rsidRPr="00AF5F34" w:rsidRDefault="00485856" w:rsidP="00485856">
      <w:pPr>
        <w:jc w:val="both"/>
        <w:rPr>
          <w:rFonts w:ascii="Arial" w:hAnsi="Arial" w:cs="Arial"/>
        </w:rPr>
      </w:pPr>
      <w:r w:rsidRPr="00CA5C44">
        <w:rPr>
          <w:rFonts w:ascii="Arial" w:hAnsi="Arial" w:cs="Arial"/>
          <w:noProof/>
        </w:rPr>
        <w:drawing>
          <wp:inline distT="0" distB="0" distL="0" distR="0" wp14:anchorId="6EDF1199" wp14:editId="7EB31F20">
            <wp:extent cx="5612130" cy="3714750"/>
            <wp:effectExtent l="0" t="0" r="7620" b="0"/>
            <wp:docPr id="1634019745" name="Imagen 1" descr="Tabl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4019745" name="Imagen 1" descr="Tabla&#10;&#10;El contenido generado por IA puede ser incorrecto."/>
                    <pic:cNvPicPr/>
                  </pic:nvPicPr>
                  <pic:blipFill>
                    <a:blip r:embed="rId11"/>
                    <a:stretch>
                      <a:fillRect/>
                    </a:stretch>
                  </pic:blipFill>
                  <pic:spPr>
                    <a:xfrm>
                      <a:off x="0" y="0"/>
                      <a:ext cx="5612130" cy="3714750"/>
                    </a:xfrm>
                    <a:prstGeom prst="rect">
                      <a:avLst/>
                    </a:prstGeom>
                  </pic:spPr>
                </pic:pic>
              </a:graphicData>
            </a:graphic>
          </wp:inline>
        </w:drawing>
      </w:r>
    </w:p>
    <w:p w14:paraId="301AF6C1" w14:textId="77777777" w:rsidR="00485856" w:rsidRPr="00CA5C44" w:rsidRDefault="00485856" w:rsidP="00485856">
      <w:pPr>
        <w:jc w:val="both"/>
        <w:rPr>
          <w:rFonts w:ascii="Arial" w:hAnsi="Arial" w:cs="Arial"/>
        </w:rPr>
      </w:pPr>
      <w:r w:rsidRPr="00CA5C44">
        <w:rPr>
          <w:rFonts w:ascii="Arial" w:hAnsi="Arial" w:cs="Arial"/>
        </w:rPr>
        <w:t xml:space="preserve">ANTECEDENTE: </w:t>
      </w:r>
      <w:r w:rsidRPr="00CA5C44">
        <w:rPr>
          <w:rFonts w:ascii="Arial" w:hAnsi="Arial" w:cs="Arial"/>
          <w:i/>
          <w:iCs/>
        </w:rPr>
        <w:t>En 2019, la ciudad contaba con 5.104 Prestadores de Servicios Turísticos con Registro Nacional de Turismo, a febrero 2023 el total era 10.231 Prestadores de Servicios Turísticos. Fuente: Cámara de Comercio de Bogotá</w:t>
      </w:r>
    </w:p>
    <w:p w14:paraId="157913B2" w14:textId="77777777" w:rsidR="00485856" w:rsidRPr="00CA5C44" w:rsidRDefault="00485856" w:rsidP="00485856">
      <w:pPr>
        <w:jc w:val="both"/>
        <w:rPr>
          <w:rFonts w:ascii="Arial" w:hAnsi="Arial" w:cs="Arial"/>
          <w:i/>
          <w:iCs/>
        </w:rPr>
      </w:pPr>
    </w:p>
    <w:p w14:paraId="60F55560" w14:textId="77777777" w:rsidR="00485856" w:rsidRPr="00CA5C44" w:rsidRDefault="00485856" w:rsidP="00485856">
      <w:pPr>
        <w:jc w:val="both"/>
        <w:rPr>
          <w:rFonts w:ascii="Arial" w:hAnsi="Arial" w:cs="Arial"/>
          <w:b/>
          <w:bCs/>
          <w:iCs/>
          <w:lang w:val="es-ES"/>
        </w:rPr>
      </w:pPr>
      <w:r w:rsidRPr="00CA5C44">
        <w:rPr>
          <w:rFonts w:ascii="Arial" w:hAnsi="Arial" w:cs="Arial"/>
          <w:b/>
          <w:bCs/>
          <w:iCs/>
          <w:lang w:val="es-ES"/>
        </w:rPr>
        <w:t xml:space="preserve">OTROS DATOS. </w:t>
      </w:r>
    </w:p>
    <w:p w14:paraId="3ED9292E" w14:textId="77777777" w:rsidR="00485856" w:rsidRPr="00AF5F34" w:rsidRDefault="00485856" w:rsidP="00485856">
      <w:pPr>
        <w:jc w:val="both"/>
        <w:rPr>
          <w:rFonts w:ascii="Arial" w:hAnsi="Arial" w:cs="Arial"/>
          <w:b/>
          <w:iCs/>
          <w:lang w:val="es-ES"/>
        </w:rPr>
      </w:pPr>
      <w:r w:rsidRPr="00AF5F34">
        <w:rPr>
          <w:rFonts w:ascii="Arial" w:hAnsi="Arial" w:cs="Arial"/>
          <w:iCs/>
          <w:lang w:val="es-ES"/>
        </w:rPr>
        <w:t>Según la investigación,</w:t>
      </w:r>
      <w:r w:rsidRPr="00CA5C44">
        <w:rPr>
          <w:rFonts w:ascii="Arial" w:hAnsi="Arial" w:cs="Arial"/>
          <w:iCs/>
          <w:lang w:val="es-ES"/>
        </w:rPr>
        <w:t xml:space="preserve"> </w:t>
      </w:r>
      <w:r w:rsidRPr="00CA5C44">
        <w:rPr>
          <w:rFonts w:ascii="Arial" w:hAnsi="Arial" w:cs="Arial"/>
        </w:rPr>
        <w:t>Gran Encuesta Viajeros 2024, estudio del Observatorio de Turismo de Bogotá, publicado el 10 de marzo de 2025,</w:t>
      </w:r>
      <w:r w:rsidRPr="00AF5F34">
        <w:rPr>
          <w:rFonts w:ascii="Arial" w:hAnsi="Arial" w:cs="Arial"/>
          <w:iCs/>
          <w:lang w:val="es-ES"/>
        </w:rPr>
        <w:t xml:space="preserve"> Bogotá recibió la visita de 14.074.859 turistas en 2024, lo que representa un crecimiento del 14% respecto a 2023 y del 12,9% frente a 2019. </w:t>
      </w:r>
    </w:p>
    <w:p w14:paraId="2C0D935E" w14:textId="77777777" w:rsidR="00485856" w:rsidRPr="00CA5C44" w:rsidRDefault="00485856" w:rsidP="00485856">
      <w:pPr>
        <w:jc w:val="both"/>
        <w:rPr>
          <w:rFonts w:ascii="Arial" w:hAnsi="Arial" w:cs="Arial"/>
        </w:rPr>
      </w:pPr>
      <w:r w:rsidRPr="00F4764D">
        <w:rPr>
          <w:rFonts w:ascii="Arial" w:hAnsi="Arial" w:cs="Arial"/>
          <w:iCs/>
          <w:lang w:val="es-ES"/>
        </w:rPr>
        <w:t>20% de los turistas internacionales eligió plataformas de viviendas turísticas, consolidando esta opción de hospedaje</w:t>
      </w:r>
      <w:r w:rsidRPr="00CA5C44">
        <w:rPr>
          <w:rFonts w:ascii="Arial" w:hAnsi="Arial" w:cs="Arial"/>
          <w:iCs/>
          <w:lang w:val="es-ES"/>
        </w:rPr>
        <w:t xml:space="preserve">, </w:t>
      </w:r>
      <w:r w:rsidRPr="00CA5C44">
        <w:rPr>
          <w:rFonts w:ascii="Arial" w:hAnsi="Arial" w:cs="Arial"/>
          <w:lang w:val="es-ES"/>
        </w:rPr>
        <w:t xml:space="preserve">según </w:t>
      </w:r>
      <w:r w:rsidRPr="00CA5C44">
        <w:rPr>
          <w:rFonts w:ascii="Arial" w:hAnsi="Arial" w:cs="Arial"/>
        </w:rPr>
        <w:t>la Gran Encuesta Viajeros 2024, estudio del Observatorio de Turismo de Bogotá, publicado el 10 de marzo de 2025</w:t>
      </w:r>
    </w:p>
    <w:p w14:paraId="1FDB45D5" w14:textId="77777777" w:rsidR="00485856" w:rsidRPr="00F4764D" w:rsidRDefault="00485856" w:rsidP="00485856">
      <w:pPr>
        <w:jc w:val="both"/>
        <w:rPr>
          <w:rFonts w:ascii="Arial" w:hAnsi="Arial" w:cs="Arial"/>
          <w:lang w:val="es-ES"/>
        </w:rPr>
      </w:pPr>
      <w:r w:rsidRPr="00F4764D">
        <w:rPr>
          <w:rFonts w:ascii="Arial" w:hAnsi="Arial" w:cs="Arial"/>
          <w:iCs/>
          <w:lang w:val="es-ES"/>
        </w:rPr>
        <w:t>Monserrate (65,3%), La Candelaria (60,5%) y el Museo del Oro (47,4%) fueron los sitios más visitados por turistas</w:t>
      </w:r>
      <w:r w:rsidRPr="00CA5C44">
        <w:rPr>
          <w:rFonts w:ascii="Arial" w:hAnsi="Arial" w:cs="Arial"/>
          <w:iCs/>
          <w:lang w:val="es-ES"/>
        </w:rPr>
        <w:t>,</w:t>
      </w:r>
      <w:r w:rsidRPr="00CA5C44">
        <w:rPr>
          <w:rFonts w:ascii="Arial" w:hAnsi="Arial" w:cs="Arial"/>
          <w:lang w:val="es-ES"/>
        </w:rPr>
        <w:t xml:space="preserve"> según </w:t>
      </w:r>
      <w:r w:rsidRPr="00CA5C44">
        <w:rPr>
          <w:rFonts w:ascii="Arial" w:hAnsi="Arial" w:cs="Arial"/>
        </w:rPr>
        <w:t xml:space="preserve">la Gran Encuesta Viajeros 2024, estudio del Observatorio de Turismo de Bogotá, publicado el 10 de marzo de 2025. </w:t>
      </w:r>
    </w:p>
    <w:p w14:paraId="3A12B733" w14:textId="77777777" w:rsidR="00485856" w:rsidRPr="00CA5C44" w:rsidRDefault="00485856" w:rsidP="00485856">
      <w:pPr>
        <w:jc w:val="both"/>
        <w:rPr>
          <w:rFonts w:ascii="Arial" w:hAnsi="Arial" w:cs="Arial"/>
          <w:i/>
          <w:iCs/>
        </w:rPr>
      </w:pPr>
    </w:p>
    <w:p w14:paraId="7B0AE98E" w14:textId="77777777" w:rsidR="00485856" w:rsidRPr="00CA5C44" w:rsidRDefault="00485856" w:rsidP="00485856">
      <w:pPr>
        <w:jc w:val="both"/>
        <w:rPr>
          <w:rFonts w:ascii="Arial" w:hAnsi="Arial" w:cs="Arial"/>
          <w:b/>
          <w:bCs/>
          <w:i/>
          <w:iCs/>
        </w:rPr>
      </w:pPr>
      <w:r w:rsidRPr="00CA5C44">
        <w:rPr>
          <w:rFonts w:ascii="Arial" w:hAnsi="Arial" w:cs="Arial"/>
          <w:b/>
          <w:bCs/>
        </w:rPr>
        <w:t xml:space="preserve">FONDETUR </w:t>
      </w:r>
      <w:r w:rsidRPr="00CA5C44">
        <w:rPr>
          <w:rFonts w:ascii="Arial" w:hAnsi="Arial" w:cs="Arial"/>
          <w:b/>
          <w:bCs/>
          <w:i/>
          <w:iCs/>
        </w:rPr>
        <w:t xml:space="preserve">(APOYO </w:t>
      </w:r>
      <w:r>
        <w:rPr>
          <w:rFonts w:ascii="Arial" w:hAnsi="Arial" w:cs="Arial"/>
          <w:b/>
          <w:bCs/>
          <w:i/>
          <w:iCs/>
        </w:rPr>
        <w:t xml:space="preserve">A EMPRESAS Y </w:t>
      </w:r>
      <w:r w:rsidRPr="00CA5C44">
        <w:rPr>
          <w:rFonts w:ascii="Arial" w:hAnsi="Arial" w:cs="Arial"/>
          <w:b/>
          <w:bCs/>
          <w:i/>
          <w:iCs/>
        </w:rPr>
        <w:t>EMPRENDIMIENTOS)</w:t>
      </w:r>
    </w:p>
    <w:p w14:paraId="6CAED81B" w14:textId="77777777" w:rsidR="00485856" w:rsidRPr="00CA5C44" w:rsidRDefault="00485856" w:rsidP="00485856">
      <w:pPr>
        <w:jc w:val="both"/>
        <w:rPr>
          <w:rFonts w:ascii="Arial" w:hAnsi="Arial" w:cs="Arial"/>
        </w:rPr>
      </w:pPr>
      <w:r w:rsidRPr="00CA5C44">
        <w:rPr>
          <w:rFonts w:ascii="Arial" w:hAnsi="Arial" w:cs="Arial"/>
        </w:rPr>
        <w:t>El Fondo de Desarrollo Turístico de Bogotá - FONDETUR, creado en cumplimiento de lo establecido en el artículo 122 del Acuerdo Distrital 761 de 2020, que determinó su creación, como un fondo cuenta para promover, apoyar e impulsar el desarrollo del sector turístico en la ciudad de Bogotá.</w:t>
      </w:r>
    </w:p>
    <w:p w14:paraId="0AA576D4" w14:textId="77777777" w:rsidR="00485856" w:rsidRPr="00CA5C44" w:rsidRDefault="00485856" w:rsidP="00485856">
      <w:pPr>
        <w:jc w:val="both"/>
        <w:rPr>
          <w:rFonts w:ascii="Arial" w:hAnsi="Arial" w:cs="Arial"/>
        </w:rPr>
      </w:pPr>
      <w:r w:rsidRPr="00CA5C44">
        <w:rPr>
          <w:rFonts w:ascii="Arial" w:hAnsi="Arial" w:cs="Arial"/>
        </w:rPr>
        <w:t>FONDETUR mediante el desarrollo de convocatorias públicas logró los siguientes resultados:</w:t>
      </w:r>
    </w:p>
    <w:p w14:paraId="08CC4F9A" w14:textId="77777777" w:rsidR="00485856" w:rsidRPr="00CA5C44" w:rsidRDefault="00485856" w:rsidP="00485856">
      <w:pPr>
        <w:jc w:val="both"/>
        <w:rPr>
          <w:rFonts w:ascii="Arial" w:hAnsi="Arial" w:cs="Arial"/>
        </w:rPr>
      </w:pPr>
      <w:r w:rsidRPr="00CA5C44">
        <w:rPr>
          <w:rFonts w:ascii="Arial" w:hAnsi="Arial" w:cs="Arial"/>
        </w:rPr>
        <w:t>•</w:t>
      </w:r>
      <w:r w:rsidRPr="00CA5C44">
        <w:rPr>
          <w:rFonts w:ascii="Arial" w:hAnsi="Arial" w:cs="Arial"/>
        </w:rPr>
        <w:tab/>
        <w:t xml:space="preserve">24 convocatorias </w:t>
      </w:r>
    </w:p>
    <w:p w14:paraId="21167D58" w14:textId="77777777" w:rsidR="00485856" w:rsidRPr="00CA5C44" w:rsidRDefault="00485856" w:rsidP="00485856">
      <w:pPr>
        <w:jc w:val="both"/>
        <w:rPr>
          <w:rFonts w:ascii="Arial" w:hAnsi="Arial" w:cs="Arial"/>
        </w:rPr>
      </w:pPr>
      <w:r w:rsidRPr="00CA5C44">
        <w:rPr>
          <w:rFonts w:ascii="Arial" w:hAnsi="Arial" w:cs="Arial"/>
        </w:rPr>
        <w:t>•</w:t>
      </w:r>
      <w:r w:rsidRPr="00CA5C44">
        <w:rPr>
          <w:rFonts w:ascii="Arial" w:hAnsi="Arial" w:cs="Arial"/>
        </w:rPr>
        <w:tab/>
        <w:t xml:space="preserve">5.874 millones aprox. entregados en estímulos </w:t>
      </w:r>
    </w:p>
    <w:p w14:paraId="76D36DDC" w14:textId="77777777" w:rsidR="00485856" w:rsidRPr="00CA5C44" w:rsidRDefault="00485856" w:rsidP="00485856">
      <w:pPr>
        <w:jc w:val="both"/>
        <w:rPr>
          <w:rFonts w:ascii="Arial" w:hAnsi="Arial" w:cs="Arial"/>
        </w:rPr>
      </w:pPr>
      <w:r w:rsidRPr="00CA5C44">
        <w:rPr>
          <w:rFonts w:ascii="Arial" w:hAnsi="Arial" w:cs="Arial"/>
        </w:rPr>
        <w:t>•</w:t>
      </w:r>
      <w:r w:rsidRPr="00CA5C44">
        <w:rPr>
          <w:rFonts w:ascii="Arial" w:hAnsi="Arial" w:cs="Arial"/>
        </w:rPr>
        <w:tab/>
        <w:t>1.008 estímulos entregados (beneficiarios)</w:t>
      </w:r>
    </w:p>
    <w:p w14:paraId="282A8969" w14:textId="77777777" w:rsidR="00485856" w:rsidRPr="00CA5C44" w:rsidRDefault="00485856" w:rsidP="00485856">
      <w:pPr>
        <w:jc w:val="both"/>
        <w:rPr>
          <w:rFonts w:ascii="Arial" w:hAnsi="Arial" w:cs="Arial"/>
        </w:rPr>
      </w:pPr>
      <w:r w:rsidRPr="00CA5C44">
        <w:rPr>
          <w:rFonts w:ascii="Arial" w:hAnsi="Arial" w:cs="Arial"/>
        </w:rPr>
        <w:t>Con presencia en 19 de las 20 localidades de la ciudad de Bogotá, durante la operación de FONDETUR, se logró vincular a diferentes actores de la cadena de turismo y otros:</w:t>
      </w:r>
      <w:r w:rsidRPr="00CA5C44">
        <w:rPr>
          <w:rFonts w:ascii="Arial" w:hAnsi="Arial" w:cs="Arial"/>
        </w:rPr>
        <w:tab/>
      </w:r>
    </w:p>
    <w:p w14:paraId="02E6379F" w14:textId="77777777" w:rsidR="00485856" w:rsidRPr="00CA5C44" w:rsidRDefault="00485856" w:rsidP="00485856">
      <w:pPr>
        <w:pStyle w:val="Prrafodelista"/>
        <w:numPr>
          <w:ilvl w:val="0"/>
          <w:numId w:val="19"/>
        </w:numPr>
        <w:spacing w:after="160" w:line="259" w:lineRule="auto"/>
        <w:contextualSpacing/>
        <w:jc w:val="both"/>
        <w:rPr>
          <w:rFonts w:cs="Arial"/>
        </w:rPr>
      </w:pPr>
      <w:r w:rsidRPr="00CA5C44">
        <w:rPr>
          <w:rFonts w:cs="Arial"/>
        </w:rPr>
        <w:t>Agencias de viajes</w:t>
      </w:r>
      <w:r w:rsidRPr="00CA5C44">
        <w:rPr>
          <w:rFonts w:cs="Arial"/>
        </w:rPr>
        <w:tab/>
      </w:r>
      <w:r w:rsidRPr="00CA5C44">
        <w:rPr>
          <w:rFonts w:cs="Arial"/>
        </w:rPr>
        <w:tab/>
      </w:r>
      <w:r w:rsidRPr="00CA5C44">
        <w:rPr>
          <w:rFonts w:cs="Arial"/>
        </w:rPr>
        <w:tab/>
      </w:r>
      <w:r w:rsidRPr="00CA5C44">
        <w:rPr>
          <w:rFonts w:cs="Arial"/>
        </w:rPr>
        <w:tab/>
      </w:r>
      <w:r w:rsidRPr="00CA5C44">
        <w:rPr>
          <w:rFonts w:cs="Arial"/>
        </w:rPr>
        <w:tab/>
      </w:r>
      <w:r w:rsidRPr="00CA5C44">
        <w:rPr>
          <w:rFonts w:cs="Arial"/>
        </w:rPr>
        <w:tab/>
        <w:t xml:space="preserve"> 322</w:t>
      </w:r>
    </w:p>
    <w:p w14:paraId="54F08442" w14:textId="77777777" w:rsidR="00485856" w:rsidRPr="00CA5C44" w:rsidRDefault="00485856" w:rsidP="00485856">
      <w:pPr>
        <w:pStyle w:val="Prrafodelista"/>
        <w:numPr>
          <w:ilvl w:val="0"/>
          <w:numId w:val="19"/>
        </w:numPr>
        <w:spacing w:after="160" w:line="259" w:lineRule="auto"/>
        <w:contextualSpacing/>
        <w:jc w:val="both"/>
        <w:rPr>
          <w:rFonts w:cs="Arial"/>
        </w:rPr>
      </w:pPr>
      <w:r w:rsidRPr="00CA5C44">
        <w:rPr>
          <w:rFonts w:cs="Arial"/>
        </w:rPr>
        <w:t>Guías de Turismo</w:t>
      </w:r>
      <w:r w:rsidRPr="00CA5C44">
        <w:rPr>
          <w:rFonts w:cs="Arial"/>
        </w:rPr>
        <w:tab/>
      </w:r>
      <w:r w:rsidRPr="00CA5C44">
        <w:rPr>
          <w:rFonts w:cs="Arial"/>
        </w:rPr>
        <w:tab/>
      </w:r>
      <w:r w:rsidRPr="00CA5C44">
        <w:rPr>
          <w:rFonts w:cs="Arial"/>
        </w:rPr>
        <w:tab/>
      </w:r>
      <w:r w:rsidRPr="00CA5C44">
        <w:rPr>
          <w:rFonts w:cs="Arial"/>
        </w:rPr>
        <w:tab/>
      </w:r>
      <w:r w:rsidRPr="00CA5C44">
        <w:rPr>
          <w:rFonts w:cs="Arial"/>
        </w:rPr>
        <w:tab/>
      </w:r>
      <w:r w:rsidRPr="00CA5C44">
        <w:rPr>
          <w:rFonts w:cs="Arial"/>
        </w:rPr>
        <w:tab/>
        <w:t xml:space="preserve"> 143</w:t>
      </w:r>
    </w:p>
    <w:p w14:paraId="2A0ECC58" w14:textId="77777777" w:rsidR="00485856" w:rsidRPr="00CA5C44" w:rsidRDefault="00485856" w:rsidP="00485856">
      <w:pPr>
        <w:pStyle w:val="Prrafodelista"/>
        <w:numPr>
          <w:ilvl w:val="0"/>
          <w:numId w:val="19"/>
        </w:numPr>
        <w:spacing w:after="160" w:line="259" w:lineRule="auto"/>
        <w:contextualSpacing/>
        <w:jc w:val="both"/>
        <w:rPr>
          <w:rFonts w:cs="Arial"/>
        </w:rPr>
      </w:pPr>
      <w:r w:rsidRPr="00CA5C44">
        <w:rPr>
          <w:rFonts w:cs="Arial"/>
        </w:rPr>
        <w:t xml:space="preserve">Establecimientos de alojamiento y Hospedaje </w:t>
      </w:r>
      <w:r w:rsidRPr="00CA5C44">
        <w:rPr>
          <w:rFonts w:cs="Arial"/>
        </w:rPr>
        <w:tab/>
      </w:r>
      <w:r w:rsidRPr="00CA5C44">
        <w:rPr>
          <w:rFonts w:cs="Arial"/>
        </w:rPr>
        <w:tab/>
        <w:t xml:space="preserve"> 59</w:t>
      </w:r>
      <w:r w:rsidRPr="00CA5C44">
        <w:rPr>
          <w:rFonts w:cs="Arial"/>
        </w:rPr>
        <w:tab/>
      </w:r>
    </w:p>
    <w:p w14:paraId="14C219D2" w14:textId="77777777" w:rsidR="00485856" w:rsidRPr="00CA5C44" w:rsidRDefault="00485856" w:rsidP="00485856">
      <w:pPr>
        <w:pStyle w:val="Prrafodelista"/>
        <w:numPr>
          <w:ilvl w:val="0"/>
          <w:numId w:val="19"/>
        </w:numPr>
        <w:spacing w:after="160" w:line="259" w:lineRule="auto"/>
        <w:contextualSpacing/>
        <w:jc w:val="both"/>
        <w:rPr>
          <w:rFonts w:cs="Arial"/>
        </w:rPr>
      </w:pPr>
      <w:r w:rsidRPr="00CA5C44">
        <w:rPr>
          <w:rFonts w:cs="Arial"/>
        </w:rPr>
        <w:t>Atractivos Turísticos</w:t>
      </w:r>
      <w:r w:rsidRPr="00CA5C44">
        <w:rPr>
          <w:rFonts w:cs="Arial"/>
        </w:rPr>
        <w:tab/>
      </w:r>
      <w:r w:rsidRPr="00CA5C44">
        <w:rPr>
          <w:rFonts w:cs="Arial"/>
        </w:rPr>
        <w:tab/>
      </w:r>
      <w:r w:rsidRPr="00CA5C44">
        <w:rPr>
          <w:rFonts w:cs="Arial"/>
        </w:rPr>
        <w:tab/>
      </w:r>
      <w:r w:rsidRPr="00CA5C44">
        <w:rPr>
          <w:rFonts w:cs="Arial"/>
        </w:rPr>
        <w:tab/>
      </w:r>
      <w:r w:rsidRPr="00CA5C44">
        <w:rPr>
          <w:rFonts w:cs="Arial"/>
        </w:rPr>
        <w:tab/>
      </w:r>
      <w:r w:rsidRPr="00CA5C44">
        <w:rPr>
          <w:rFonts w:cs="Arial"/>
        </w:rPr>
        <w:tab/>
        <w:t xml:space="preserve"> 15</w:t>
      </w:r>
    </w:p>
    <w:p w14:paraId="75655C8F" w14:textId="77777777" w:rsidR="00485856" w:rsidRDefault="00485856" w:rsidP="00485856">
      <w:pPr>
        <w:pStyle w:val="Prrafodelista"/>
        <w:numPr>
          <w:ilvl w:val="0"/>
          <w:numId w:val="19"/>
        </w:numPr>
        <w:spacing w:after="160" w:line="259" w:lineRule="auto"/>
        <w:contextualSpacing/>
        <w:rPr>
          <w:rFonts w:cs="Arial"/>
        </w:rPr>
      </w:pPr>
      <w:r w:rsidRPr="00CA5C44">
        <w:rPr>
          <w:rFonts w:cs="Arial"/>
        </w:rPr>
        <w:t>Firmantes de Paz</w:t>
      </w:r>
      <w:r w:rsidRPr="00CA5C44">
        <w:rPr>
          <w:rFonts w:cs="Arial"/>
        </w:rPr>
        <w:tab/>
      </w:r>
      <w:r w:rsidRPr="00CA5C44">
        <w:rPr>
          <w:rFonts w:cs="Arial"/>
        </w:rPr>
        <w:tab/>
      </w:r>
      <w:r w:rsidRPr="00CA5C44">
        <w:rPr>
          <w:rFonts w:cs="Arial"/>
        </w:rPr>
        <w:tab/>
      </w:r>
      <w:r w:rsidRPr="00CA5C44">
        <w:rPr>
          <w:rFonts w:cs="Arial"/>
        </w:rPr>
        <w:tab/>
      </w:r>
      <w:r w:rsidRPr="00CA5C44">
        <w:rPr>
          <w:rFonts w:cs="Arial"/>
        </w:rPr>
        <w:tab/>
      </w:r>
      <w:r w:rsidRPr="00CA5C44">
        <w:rPr>
          <w:rFonts w:cs="Arial"/>
        </w:rPr>
        <w:tab/>
        <w:t xml:space="preserve"> 8</w:t>
      </w:r>
      <w:r w:rsidRPr="00CA5C44">
        <w:rPr>
          <w:rFonts w:cs="Arial"/>
        </w:rPr>
        <w:tab/>
      </w:r>
    </w:p>
    <w:p w14:paraId="4C9CE0E5" w14:textId="77777777" w:rsidR="00485856" w:rsidRPr="00CA5C44" w:rsidRDefault="00485856" w:rsidP="00485856">
      <w:pPr>
        <w:pStyle w:val="Prrafodelista"/>
        <w:rPr>
          <w:rFonts w:cs="Arial"/>
        </w:rPr>
      </w:pPr>
    </w:p>
    <w:p w14:paraId="396C9047" w14:textId="77777777" w:rsidR="00485856" w:rsidRPr="00CA5C44" w:rsidRDefault="00485856" w:rsidP="00485856">
      <w:pPr>
        <w:spacing w:after="0" w:line="240" w:lineRule="auto"/>
        <w:rPr>
          <w:rFonts w:ascii="Arial" w:hAnsi="Arial" w:cs="Arial"/>
        </w:rPr>
      </w:pPr>
      <w:r w:rsidRPr="00CA5C44">
        <w:rPr>
          <w:rFonts w:ascii="Arial" w:hAnsi="Arial" w:cs="Arial"/>
        </w:rPr>
        <w:t>Impacto Poblacional:</w:t>
      </w:r>
    </w:p>
    <w:p w14:paraId="14E7BA87" w14:textId="77777777" w:rsidR="00485856" w:rsidRPr="00CA5C44" w:rsidRDefault="00485856" w:rsidP="00485856">
      <w:pPr>
        <w:spacing w:after="0" w:line="240" w:lineRule="auto"/>
        <w:rPr>
          <w:rFonts w:ascii="Arial" w:hAnsi="Arial" w:cs="Arial"/>
        </w:rPr>
      </w:pPr>
    </w:p>
    <w:p w14:paraId="18EB9281" w14:textId="77777777" w:rsidR="00485856" w:rsidRPr="00CA5C44" w:rsidRDefault="00485856" w:rsidP="00485856">
      <w:pPr>
        <w:spacing w:after="0" w:line="240" w:lineRule="auto"/>
        <w:rPr>
          <w:rFonts w:ascii="Arial" w:hAnsi="Arial" w:cs="Arial"/>
        </w:rPr>
      </w:pPr>
      <w:r w:rsidRPr="00CA5C44">
        <w:rPr>
          <w:rFonts w:ascii="Arial" w:hAnsi="Arial" w:cs="Arial"/>
        </w:rPr>
        <w:t xml:space="preserve">Mujeres: </w:t>
      </w:r>
      <w:r w:rsidRPr="00CA5C44">
        <w:rPr>
          <w:rFonts w:ascii="Arial" w:hAnsi="Arial" w:cs="Arial"/>
        </w:rPr>
        <w:tab/>
      </w:r>
      <w:r w:rsidRPr="00CA5C44">
        <w:rPr>
          <w:rFonts w:ascii="Arial" w:hAnsi="Arial" w:cs="Arial"/>
        </w:rPr>
        <w:tab/>
      </w:r>
      <w:r w:rsidRPr="00CA5C44">
        <w:rPr>
          <w:rFonts w:ascii="Arial" w:hAnsi="Arial" w:cs="Arial"/>
        </w:rPr>
        <w:tab/>
        <w:t>271 proyectos</w:t>
      </w:r>
    </w:p>
    <w:p w14:paraId="206020F4" w14:textId="77777777" w:rsidR="00485856" w:rsidRPr="00CA5C44" w:rsidRDefault="00485856" w:rsidP="00485856">
      <w:pPr>
        <w:spacing w:after="0" w:line="240" w:lineRule="auto"/>
        <w:rPr>
          <w:rFonts w:ascii="Arial" w:hAnsi="Arial" w:cs="Arial"/>
        </w:rPr>
      </w:pPr>
      <w:r w:rsidRPr="00CA5C44">
        <w:rPr>
          <w:rFonts w:ascii="Arial" w:hAnsi="Arial" w:cs="Arial"/>
        </w:rPr>
        <w:tab/>
      </w:r>
      <w:r w:rsidRPr="00CA5C44">
        <w:rPr>
          <w:rFonts w:ascii="Arial" w:hAnsi="Arial" w:cs="Arial"/>
        </w:rPr>
        <w:tab/>
      </w:r>
      <w:r w:rsidRPr="00CA5C44">
        <w:rPr>
          <w:rFonts w:ascii="Arial" w:hAnsi="Arial" w:cs="Arial"/>
        </w:rPr>
        <w:tab/>
      </w:r>
      <w:r w:rsidRPr="00CA5C44">
        <w:rPr>
          <w:rFonts w:ascii="Arial" w:hAnsi="Arial" w:cs="Arial"/>
        </w:rPr>
        <w:tab/>
        <w:t xml:space="preserve">$1.858 millones de pesos en estímulos </w:t>
      </w:r>
    </w:p>
    <w:p w14:paraId="22DCEC10" w14:textId="77777777" w:rsidR="00485856" w:rsidRPr="00CA5C44" w:rsidRDefault="00485856" w:rsidP="00485856">
      <w:pPr>
        <w:spacing w:after="0" w:line="240" w:lineRule="auto"/>
        <w:rPr>
          <w:rFonts w:ascii="Arial" w:hAnsi="Arial" w:cs="Arial"/>
        </w:rPr>
      </w:pPr>
    </w:p>
    <w:p w14:paraId="1058D6DD" w14:textId="77777777" w:rsidR="00485856" w:rsidRPr="00CA5C44" w:rsidRDefault="00485856" w:rsidP="00485856">
      <w:pPr>
        <w:spacing w:after="0" w:line="240" w:lineRule="auto"/>
        <w:rPr>
          <w:rFonts w:ascii="Arial" w:hAnsi="Arial" w:cs="Arial"/>
        </w:rPr>
      </w:pPr>
      <w:r w:rsidRPr="00CA5C44">
        <w:rPr>
          <w:rFonts w:ascii="Arial" w:hAnsi="Arial" w:cs="Arial"/>
        </w:rPr>
        <w:t>Jóvenes:</w:t>
      </w:r>
      <w:r w:rsidRPr="00CA5C44">
        <w:rPr>
          <w:rFonts w:ascii="Arial" w:hAnsi="Arial" w:cs="Arial"/>
        </w:rPr>
        <w:tab/>
      </w:r>
      <w:r w:rsidRPr="00CA5C44">
        <w:rPr>
          <w:rFonts w:ascii="Arial" w:hAnsi="Arial" w:cs="Arial"/>
        </w:rPr>
        <w:tab/>
      </w:r>
      <w:r w:rsidRPr="00CA5C44">
        <w:rPr>
          <w:rFonts w:ascii="Arial" w:hAnsi="Arial" w:cs="Arial"/>
        </w:rPr>
        <w:tab/>
        <w:t>54 proyectos</w:t>
      </w:r>
    </w:p>
    <w:p w14:paraId="3B37A6D7" w14:textId="77777777" w:rsidR="00485856" w:rsidRPr="00CA5C44" w:rsidRDefault="00485856" w:rsidP="00485856">
      <w:pPr>
        <w:spacing w:after="0" w:line="240" w:lineRule="auto"/>
        <w:rPr>
          <w:rFonts w:ascii="Arial" w:hAnsi="Arial" w:cs="Arial"/>
        </w:rPr>
      </w:pPr>
      <w:r w:rsidRPr="00CA5C44">
        <w:rPr>
          <w:rFonts w:ascii="Arial" w:hAnsi="Arial" w:cs="Arial"/>
        </w:rPr>
        <w:tab/>
      </w:r>
      <w:r w:rsidRPr="00CA5C44">
        <w:rPr>
          <w:rFonts w:ascii="Arial" w:hAnsi="Arial" w:cs="Arial"/>
        </w:rPr>
        <w:tab/>
      </w:r>
      <w:r w:rsidRPr="00CA5C44">
        <w:rPr>
          <w:rFonts w:ascii="Arial" w:hAnsi="Arial" w:cs="Arial"/>
        </w:rPr>
        <w:tab/>
      </w:r>
      <w:r w:rsidRPr="00CA5C44">
        <w:rPr>
          <w:rFonts w:ascii="Arial" w:hAnsi="Arial" w:cs="Arial"/>
        </w:rPr>
        <w:tab/>
        <w:t xml:space="preserve">$297 millones de pesos en estímulos </w:t>
      </w:r>
    </w:p>
    <w:p w14:paraId="610855AD" w14:textId="77777777" w:rsidR="00485856" w:rsidRPr="00CA5C44" w:rsidRDefault="00485856" w:rsidP="00485856">
      <w:pPr>
        <w:spacing w:after="0" w:line="240" w:lineRule="auto"/>
        <w:rPr>
          <w:rFonts w:ascii="Arial" w:hAnsi="Arial" w:cs="Arial"/>
        </w:rPr>
      </w:pPr>
    </w:p>
    <w:p w14:paraId="17CBCA4E" w14:textId="77777777" w:rsidR="00485856" w:rsidRPr="00CA5C44" w:rsidRDefault="00485856" w:rsidP="00485856">
      <w:pPr>
        <w:spacing w:after="0" w:line="240" w:lineRule="auto"/>
        <w:rPr>
          <w:rFonts w:ascii="Arial" w:hAnsi="Arial" w:cs="Arial"/>
        </w:rPr>
      </w:pPr>
      <w:r w:rsidRPr="00CA5C44">
        <w:rPr>
          <w:rFonts w:ascii="Arial" w:hAnsi="Arial" w:cs="Arial"/>
        </w:rPr>
        <w:t>Población LGBTIQ+:</w:t>
      </w:r>
      <w:r w:rsidRPr="00CA5C44">
        <w:rPr>
          <w:rFonts w:ascii="Arial" w:hAnsi="Arial" w:cs="Arial"/>
        </w:rPr>
        <w:tab/>
      </w:r>
      <w:r w:rsidRPr="00CA5C44">
        <w:rPr>
          <w:rFonts w:ascii="Arial" w:hAnsi="Arial" w:cs="Arial"/>
        </w:rPr>
        <w:tab/>
        <w:t xml:space="preserve">18 proyectos </w:t>
      </w:r>
      <w:r w:rsidRPr="00CA5C44">
        <w:rPr>
          <w:rFonts w:ascii="Arial" w:hAnsi="Arial" w:cs="Arial"/>
        </w:rPr>
        <w:tab/>
      </w:r>
    </w:p>
    <w:p w14:paraId="001CE0DD" w14:textId="77777777" w:rsidR="00485856" w:rsidRPr="00CA5C44" w:rsidRDefault="00485856" w:rsidP="00485856">
      <w:pPr>
        <w:spacing w:after="0" w:line="240" w:lineRule="auto"/>
        <w:rPr>
          <w:rFonts w:ascii="Arial" w:hAnsi="Arial" w:cs="Arial"/>
        </w:rPr>
      </w:pPr>
      <w:r w:rsidRPr="00CA5C44">
        <w:rPr>
          <w:rFonts w:ascii="Arial" w:hAnsi="Arial" w:cs="Arial"/>
        </w:rPr>
        <w:t>LGBTIQ+</w:t>
      </w:r>
      <w:r w:rsidRPr="00CA5C44">
        <w:rPr>
          <w:rFonts w:ascii="Arial" w:hAnsi="Arial" w:cs="Arial"/>
        </w:rPr>
        <w:tab/>
      </w:r>
      <w:r w:rsidRPr="00CA5C44">
        <w:rPr>
          <w:rFonts w:ascii="Arial" w:hAnsi="Arial" w:cs="Arial"/>
        </w:rPr>
        <w:tab/>
      </w:r>
      <w:r w:rsidRPr="00CA5C44">
        <w:rPr>
          <w:rFonts w:ascii="Arial" w:hAnsi="Arial" w:cs="Arial"/>
        </w:rPr>
        <w:tab/>
        <w:t>$124 millones de pesos en estímulos</w:t>
      </w:r>
    </w:p>
    <w:p w14:paraId="6EEB3F8C" w14:textId="77777777" w:rsidR="00485856" w:rsidRPr="00CA5C44" w:rsidRDefault="00485856" w:rsidP="00485856">
      <w:pPr>
        <w:spacing w:after="0" w:line="240" w:lineRule="auto"/>
        <w:rPr>
          <w:rFonts w:ascii="Arial" w:hAnsi="Arial" w:cs="Arial"/>
        </w:rPr>
      </w:pPr>
    </w:p>
    <w:p w14:paraId="51F1BFB7" w14:textId="77777777" w:rsidR="00485856" w:rsidRPr="00CA5C44" w:rsidRDefault="00485856" w:rsidP="00485856">
      <w:pPr>
        <w:spacing w:after="0" w:line="240" w:lineRule="auto"/>
        <w:rPr>
          <w:rFonts w:ascii="Arial" w:hAnsi="Arial" w:cs="Arial"/>
        </w:rPr>
      </w:pPr>
      <w:r w:rsidRPr="00CA5C44">
        <w:rPr>
          <w:rFonts w:ascii="Arial" w:hAnsi="Arial" w:cs="Arial"/>
        </w:rPr>
        <w:t>Empleabilidad:</w:t>
      </w:r>
      <w:r w:rsidRPr="00CA5C44">
        <w:rPr>
          <w:rFonts w:ascii="Arial" w:hAnsi="Arial" w:cs="Arial"/>
        </w:rPr>
        <w:tab/>
      </w:r>
      <w:r w:rsidRPr="00CA5C44">
        <w:rPr>
          <w:rFonts w:ascii="Arial" w:hAnsi="Arial" w:cs="Arial"/>
        </w:rPr>
        <w:tab/>
        <w:t>Empleos Directos 2.816</w:t>
      </w:r>
    </w:p>
    <w:p w14:paraId="4254C03F" w14:textId="77777777" w:rsidR="00485856" w:rsidRPr="00CA5C44" w:rsidRDefault="00485856" w:rsidP="00485856">
      <w:pPr>
        <w:spacing w:after="0" w:line="240" w:lineRule="auto"/>
        <w:rPr>
          <w:rFonts w:ascii="Arial" w:hAnsi="Arial" w:cs="Arial"/>
        </w:rPr>
      </w:pPr>
      <w:r w:rsidRPr="00CA5C44">
        <w:rPr>
          <w:rFonts w:ascii="Arial" w:hAnsi="Arial" w:cs="Arial"/>
        </w:rPr>
        <w:tab/>
      </w:r>
      <w:r w:rsidRPr="00CA5C44">
        <w:rPr>
          <w:rFonts w:ascii="Arial" w:hAnsi="Arial" w:cs="Arial"/>
        </w:rPr>
        <w:tab/>
      </w:r>
      <w:r w:rsidRPr="00CA5C44">
        <w:rPr>
          <w:rFonts w:ascii="Arial" w:hAnsi="Arial" w:cs="Arial"/>
        </w:rPr>
        <w:tab/>
      </w:r>
      <w:r w:rsidRPr="00CA5C44">
        <w:rPr>
          <w:rFonts w:ascii="Arial" w:hAnsi="Arial" w:cs="Arial"/>
        </w:rPr>
        <w:tab/>
        <w:t>Empleos Indirectos 2.099</w:t>
      </w:r>
    </w:p>
    <w:p w14:paraId="486018E3" w14:textId="77777777" w:rsidR="00485856" w:rsidRPr="00CA5C44" w:rsidRDefault="00485856" w:rsidP="00485856">
      <w:pPr>
        <w:rPr>
          <w:rFonts w:ascii="Arial" w:hAnsi="Arial" w:cs="Arial"/>
        </w:rPr>
      </w:pPr>
    </w:p>
    <w:p w14:paraId="29A79ACD" w14:textId="77777777" w:rsidR="00485856" w:rsidRPr="00CA5C44" w:rsidRDefault="00485856" w:rsidP="00485856">
      <w:pPr>
        <w:rPr>
          <w:rFonts w:ascii="Arial" w:hAnsi="Arial" w:cs="Arial"/>
        </w:rPr>
      </w:pPr>
      <w:r w:rsidRPr="00CA5C44">
        <w:rPr>
          <w:rFonts w:ascii="Arial" w:hAnsi="Arial" w:cs="Arial"/>
        </w:rPr>
        <w:t xml:space="preserve">Sin embargo, en el año 2024 en el marco del Acuerdo Distrital 927 de 2024, por medio del cual se expidió el Plan de Desarrollo Distrital “Bogotá Camina Segura”, fue derogado el acto de creación del Fondo de Desarrollo Turístico de Bogotá – Fondetur. </w:t>
      </w:r>
    </w:p>
    <w:p w14:paraId="3BA2EF36" w14:textId="081522AA" w:rsidR="004F3087" w:rsidRDefault="004F3087" w:rsidP="00485856">
      <w:pPr>
        <w:pBdr>
          <w:top w:val="nil"/>
          <w:left w:val="nil"/>
          <w:bottom w:val="nil"/>
          <w:right w:val="nil"/>
          <w:between w:val="nil"/>
        </w:pBdr>
        <w:spacing w:after="0" w:line="240" w:lineRule="auto"/>
        <w:jc w:val="both"/>
        <w:rPr>
          <w:rFonts w:ascii="Arial" w:eastAsia="Arial" w:hAnsi="Arial" w:cs="Arial"/>
          <w:b/>
          <w:sz w:val="24"/>
          <w:szCs w:val="24"/>
        </w:rPr>
      </w:pPr>
    </w:p>
    <w:p w14:paraId="2DDF818A" w14:textId="77777777" w:rsidR="005A7B9A" w:rsidRDefault="005A7B9A" w:rsidP="00485856">
      <w:pPr>
        <w:pBdr>
          <w:top w:val="nil"/>
          <w:left w:val="nil"/>
          <w:bottom w:val="nil"/>
          <w:right w:val="nil"/>
          <w:between w:val="nil"/>
        </w:pBdr>
        <w:spacing w:after="0" w:line="240" w:lineRule="auto"/>
        <w:jc w:val="both"/>
        <w:rPr>
          <w:rFonts w:ascii="Arial" w:eastAsia="Arial" w:hAnsi="Arial" w:cs="Arial"/>
          <w:b/>
          <w:sz w:val="24"/>
          <w:szCs w:val="24"/>
        </w:rPr>
      </w:pPr>
    </w:p>
    <w:p w14:paraId="2AD843D6" w14:textId="77777777" w:rsidR="00D572FC" w:rsidRDefault="00BE5124" w:rsidP="00F76EA2">
      <w:pPr>
        <w:numPr>
          <w:ilvl w:val="0"/>
          <w:numId w:val="4"/>
        </w:numPr>
        <w:pBdr>
          <w:top w:val="nil"/>
          <w:left w:val="nil"/>
          <w:bottom w:val="nil"/>
          <w:right w:val="nil"/>
          <w:between w:val="nil"/>
        </w:pBdr>
        <w:spacing w:after="0" w:line="240" w:lineRule="auto"/>
        <w:jc w:val="both"/>
        <w:rPr>
          <w:rFonts w:ascii="Arial" w:eastAsia="Arial" w:hAnsi="Arial" w:cs="Arial"/>
          <w:b/>
          <w:sz w:val="24"/>
          <w:szCs w:val="24"/>
        </w:rPr>
      </w:pPr>
      <w:r>
        <w:rPr>
          <w:rFonts w:ascii="Arial" w:eastAsia="Arial" w:hAnsi="Arial" w:cs="Arial"/>
          <w:b/>
          <w:sz w:val="24"/>
          <w:szCs w:val="24"/>
        </w:rPr>
        <w:t>MARCO JURÍDICO Y COMPETENCIA DEL CONCEJO DE BOGOTA</w:t>
      </w:r>
    </w:p>
    <w:p w14:paraId="6C5AD6DE" w14:textId="77777777" w:rsidR="004F3087" w:rsidRDefault="004F3087" w:rsidP="004F3087">
      <w:pPr>
        <w:pBdr>
          <w:top w:val="nil"/>
          <w:left w:val="nil"/>
          <w:bottom w:val="nil"/>
          <w:right w:val="nil"/>
          <w:between w:val="nil"/>
        </w:pBdr>
        <w:spacing w:after="0" w:line="240" w:lineRule="auto"/>
        <w:jc w:val="both"/>
        <w:rPr>
          <w:rFonts w:ascii="Arial" w:eastAsia="Arial" w:hAnsi="Arial" w:cs="Arial"/>
          <w:b/>
          <w:sz w:val="24"/>
          <w:szCs w:val="24"/>
        </w:rPr>
      </w:pPr>
    </w:p>
    <w:p w14:paraId="45AF3E9C" w14:textId="77777777" w:rsidR="00D572FC" w:rsidRDefault="00D572FC" w:rsidP="00F76EA2">
      <w:pPr>
        <w:spacing w:after="0" w:line="240" w:lineRule="auto"/>
        <w:jc w:val="both"/>
        <w:rPr>
          <w:rFonts w:ascii="Arial" w:eastAsia="Arial" w:hAnsi="Arial" w:cs="Arial"/>
          <w:sz w:val="24"/>
          <w:szCs w:val="24"/>
        </w:rPr>
      </w:pPr>
    </w:p>
    <w:p w14:paraId="6F01C6A7" w14:textId="178688EB" w:rsidR="00D572FC" w:rsidRDefault="00BE5124" w:rsidP="00F76EA2">
      <w:pPr>
        <w:pBdr>
          <w:top w:val="nil"/>
          <w:left w:val="nil"/>
          <w:bottom w:val="nil"/>
          <w:right w:val="nil"/>
          <w:between w:val="nil"/>
        </w:pBdr>
        <w:spacing w:after="0" w:line="240" w:lineRule="auto"/>
        <w:jc w:val="both"/>
        <w:rPr>
          <w:rFonts w:ascii="Arial" w:eastAsia="Arial" w:hAnsi="Arial" w:cs="Arial"/>
          <w:sz w:val="24"/>
          <w:szCs w:val="24"/>
        </w:rPr>
      </w:pPr>
      <w:r>
        <w:rPr>
          <w:rFonts w:ascii="Arial" w:eastAsia="Arial" w:hAnsi="Arial" w:cs="Arial"/>
          <w:sz w:val="24"/>
          <w:szCs w:val="24"/>
        </w:rPr>
        <w:t xml:space="preserve">EL Concejo de Bogotá es competente para estudiar y aprobar o improbar el presente proyecto de acuerdo en virtud de lo establecido en el Artículo 12 del Decreto ley 1421 de 1993, principalmente en </w:t>
      </w:r>
      <w:r w:rsidR="002B3CB6">
        <w:rPr>
          <w:rFonts w:ascii="Arial" w:eastAsia="Arial" w:hAnsi="Arial" w:cs="Arial"/>
          <w:sz w:val="24"/>
          <w:szCs w:val="24"/>
        </w:rPr>
        <w:t xml:space="preserve">el numeral 1 </w:t>
      </w:r>
      <w:r>
        <w:rPr>
          <w:rFonts w:ascii="Arial" w:eastAsia="Arial" w:hAnsi="Arial" w:cs="Arial"/>
          <w:sz w:val="24"/>
          <w:szCs w:val="24"/>
        </w:rPr>
        <w:t xml:space="preserve">que facultan a la Corporación para dictar normas así: </w:t>
      </w:r>
    </w:p>
    <w:p w14:paraId="322EE8A8" w14:textId="77777777" w:rsidR="00D572FC" w:rsidRDefault="00D572FC" w:rsidP="00F76EA2">
      <w:pPr>
        <w:spacing w:after="0" w:line="240" w:lineRule="auto"/>
        <w:jc w:val="both"/>
        <w:rPr>
          <w:rFonts w:ascii="Arial" w:eastAsia="Arial" w:hAnsi="Arial" w:cs="Arial"/>
          <w:b/>
          <w:i/>
          <w:sz w:val="24"/>
          <w:szCs w:val="24"/>
        </w:rPr>
      </w:pPr>
    </w:p>
    <w:p w14:paraId="4CA055C3" w14:textId="77777777" w:rsidR="00D572FC" w:rsidRPr="002B3CB6" w:rsidRDefault="00BE5124" w:rsidP="003B53E0">
      <w:pPr>
        <w:spacing w:after="0" w:line="240" w:lineRule="auto"/>
        <w:jc w:val="both"/>
        <w:rPr>
          <w:rFonts w:ascii="Arial" w:eastAsia="Arial" w:hAnsi="Arial" w:cs="Arial"/>
          <w:b/>
          <w:i/>
          <w:sz w:val="24"/>
          <w:szCs w:val="24"/>
        </w:rPr>
      </w:pPr>
      <w:r w:rsidRPr="002B3CB6">
        <w:rPr>
          <w:rFonts w:ascii="Arial" w:eastAsia="Arial" w:hAnsi="Arial" w:cs="Arial"/>
          <w:b/>
          <w:i/>
          <w:sz w:val="24"/>
          <w:szCs w:val="24"/>
        </w:rPr>
        <w:tab/>
        <w:t xml:space="preserve">DECRETO LEY  1421 de 1993 “Estatuto Orgánico de Bogotá”. </w:t>
      </w:r>
    </w:p>
    <w:p w14:paraId="3E0706C9" w14:textId="282DDB34" w:rsidR="00D572FC" w:rsidRPr="002B3CB6" w:rsidRDefault="00BE5124" w:rsidP="003B53E0">
      <w:pPr>
        <w:pStyle w:val="Prrafodelista"/>
        <w:numPr>
          <w:ilvl w:val="3"/>
          <w:numId w:val="4"/>
        </w:numPr>
        <w:ind w:left="851"/>
        <w:jc w:val="both"/>
        <w:rPr>
          <w:rFonts w:eastAsia="Arial" w:cs="Arial"/>
          <w:i/>
          <w:szCs w:val="24"/>
        </w:rPr>
      </w:pPr>
      <w:r w:rsidRPr="002B3CB6">
        <w:rPr>
          <w:rFonts w:eastAsia="Arial" w:cs="Arial"/>
          <w:i/>
          <w:szCs w:val="24"/>
        </w:rPr>
        <w:t>Dictar las normas necesarias para garanti</w:t>
      </w:r>
      <w:r w:rsidR="003B53E0" w:rsidRPr="002B3CB6">
        <w:rPr>
          <w:rFonts w:eastAsia="Arial" w:cs="Arial"/>
          <w:i/>
          <w:szCs w:val="24"/>
        </w:rPr>
        <w:t xml:space="preserve">zar el adecuado cumplimiento de </w:t>
      </w:r>
      <w:r w:rsidRPr="002B3CB6">
        <w:rPr>
          <w:rFonts w:eastAsia="Arial" w:cs="Arial"/>
          <w:i/>
          <w:szCs w:val="24"/>
        </w:rPr>
        <w:t>las funciones y la eficiente prestación de los servicios a cargo del Distrito</w:t>
      </w:r>
    </w:p>
    <w:p w14:paraId="3826D09C" w14:textId="77777777" w:rsidR="00D572FC" w:rsidRDefault="00D572FC" w:rsidP="003B53E0">
      <w:pPr>
        <w:spacing w:after="0" w:line="240" w:lineRule="auto"/>
        <w:jc w:val="both"/>
        <w:rPr>
          <w:rFonts w:ascii="Arial" w:eastAsia="Arial" w:hAnsi="Arial" w:cs="Arial"/>
          <w:i/>
          <w:sz w:val="24"/>
          <w:szCs w:val="24"/>
        </w:rPr>
      </w:pPr>
    </w:p>
    <w:p w14:paraId="441DD1B4" w14:textId="77777777" w:rsidR="00D572FC" w:rsidRDefault="00BE5124" w:rsidP="00F76EA2">
      <w:pPr>
        <w:numPr>
          <w:ilvl w:val="0"/>
          <w:numId w:val="4"/>
        </w:numPr>
        <w:pBdr>
          <w:top w:val="nil"/>
          <w:left w:val="nil"/>
          <w:bottom w:val="nil"/>
          <w:right w:val="nil"/>
          <w:between w:val="nil"/>
        </w:pBdr>
        <w:spacing w:after="0" w:line="240" w:lineRule="auto"/>
        <w:jc w:val="both"/>
        <w:rPr>
          <w:rFonts w:ascii="Arial" w:eastAsia="Arial" w:hAnsi="Arial" w:cs="Arial"/>
          <w:b/>
          <w:sz w:val="24"/>
          <w:szCs w:val="24"/>
        </w:rPr>
      </w:pPr>
      <w:r>
        <w:rPr>
          <w:rFonts w:ascii="Arial" w:eastAsia="Arial" w:hAnsi="Arial" w:cs="Arial"/>
          <w:b/>
          <w:sz w:val="24"/>
          <w:szCs w:val="24"/>
        </w:rPr>
        <w:t xml:space="preserve">IMPACTO FISCAL </w:t>
      </w:r>
    </w:p>
    <w:p w14:paraId="4702C8D9" w14:textId="77777777" w:rsidR="00D572FC" w:rsidRDefault="00D572FC" w:rsidP="00F76EA2">
      <w:pPr>
        <w:spacing w:after="0" w:line="240" w:lineRule="auto"/>
        <w:jc w:val="both"/>
        <w:rPr>
          <w:rFonts w:ascii="Arial" w:eastAsia="Arial" w:hAnsi="Arial" w:cs="Arial"/>
          <w:sz w:val="24"/>
          <w:szCs w:val="24"/>
        </w:rPr>
      </w:pPr>
    </w:p>
    <w:p w14:paraId="34FC585D" w14:textId="437AF2EE" w:rsidR="002B3CB6" w:rsidRPr="002B3CB6" w:rsidRDefault="002B3CB6" w:rsidP="002B3CB6">
      <w:pPr>
        <w:spacing w:after="0" w:line="240" w:lineRule="auto"/>
        <w:jc w:val="both"/>
        <w:rPr>
          <w:rFonts w:ascii="Arial" w:eastAsia="Arial" w:hAnsi="Arial" w:cs="Arial"/>
          <w:sz w:val="24"/>
          <w:szCs w:val="24"/>
        </w:rPr>
      </w:pPr>
      <w:r>
        <w:rPr>
          <w:rFonts w:ascii="Arial" w:eastAsia="Arial" w:hAnsi="Arial" w:cs="Arial"/>
          <w:sz w:val="24"/>
          <w:szCs w:val="24"/>
        </w:rPr>
        <w:t>En</w:t>
      </w:r>
      <w:r w:rsidRPr="002B3CB6">
        <w:rPr>
          <w:rFonts w:ascii="Arial" w:eastAsia="Arial" w:hAnsi="Arial" w:cs="Arial"/>
          <w:sz w:val="24"/>
          <w:szCs w:val="24"/>
        </w:rPr>
        <w:t xml:space="preserve"> cumplimiento de la Ley 819 de 2003, “Por la cual se</w:t>
      </w:r>
      <w:r>
        <w:rPr>
          <w:rFonts w:ascii="Arial" w:eastAsia="Arial" w:hAnsi="Arial" w:cs="Arial"/>
          <w:sz w:val="24"/>
          <w:szCs w:val="24"/>
        </w:rPr>
        <w:t xml:space="preserve"> </w:t>
      </w:r>
      <w:r w:rsidRPr="002B3CB6">
        <w:rPr>
          <w:rFonts w:ascii="Arial" w:eastAsia="Arial" w:hAnsi="Arial" w:cs="Arial"/>
          <w:sz w:val="24"/>
          <w:szCs w:val="24"/>
        </w:rPr>
        <w:t>dictan normas orgánicas en materia de presupuesto, responsabilidad y transparencia</w:t>
      </w:r>
      <w:r>
        <w:rPr>
          <w:rFonts w:ascii="Arial" w:eastAsia="Arial" w:hAnsi="Arial" w:cs="Arial"/>
          <w:sz w:val="24"/>
          <w:szCs w:val="24"/>
        </w:rPr>
        <w:t xml:space="preserve"> </w:t>
      </w:r>
      <w:r w:rsidRPr="002B3CB6">
        <w:rPr>
          <w:rFonts w:ascii="Arial" w:eastAsia="Arial" w:hAnsi="Arial" w:cs="Arial"/>
          <w:sz w:val="24"/>
          <w:szCs w:val="24"/>
        </w:rPr>
        <w:t>fiscal y se dictan otras disposiciones y que en su artículo 7 determina que:</w:t>
      </w:r>
      <w:r>
        <w:rPr>
          <w:rFonts w:ascii="Arial" w:eastAsia="Arial" w:hAnsi="Arial" w:cs="Arial"/>
          <w:sz w:val="24"/>
          <w:szCs w:val="24"/>
        </w:rPr>
        <w:t xml:space="preserve"> </w:t>
      </w:r>
      <w:r w:rsidRPr="002B3CB6">
        <w:rPr>
          <w:rFonts w:ascii="Arial" w:eastAsia="Arial" w:hAnsi="Arial" w:cs="Arial"/>
          <w:sz w:val="24"/>
          <w:szCs w:val="24"/>
        </w:rPr>
        <w:t>“Análisis del impacto fiscal de las normas. En todo momento, el impacto fiscal de cualquier</w:t>
      </w:r>
      <w:r>
        <w:rPr>
          <w:rFonts w:ascii="Arial" w:eastAsia="Arial" w:hAnsi="Arial" w:cs="Arial"/>
          <w:sz w:val="24"/>
          <w:szCs w:val="24"/>
        </w:rPr>
        <w:t xml:space="preserve"> </w:t>
      </w:r>
      <w:r w:rsidRPr="002B3CB6">
        <w:rPr>
          <w:rFonts w:ascii="Arial" w:eastAsia="Arial" w:hAnsi="Arial" w:cs="Arial"/>
          <w:sz w:val="24"/>
          <w:szCs w:val="24"/>
        </w:rPr>
        <w:t>proyecto de ley, ordenanza o acuerdo, que ordene gasto o que otorgue beneficios</w:t>
      </w:r>
      <w:r>
        <w:rPr>
          <w:rFonts w:ascii="Arial" w:eastAsia="Arial" w:hAnsi="Arial" w:cs="Arial"/>
          <w:sz w:val="24"/>
          <w:szCs w:val="24"/>
        </w:rPr>
        <w:t xml:space="preserve"> </w:t>
      </w:r>
      <w:r w:rsidRPr="002B3CB6">
        <w:rPr>
          <w:rFonts w:ascii="Arial" w:eastAsia="Arial" w:hAnsi="Arial" w:cs="Arial"/>
          <w:sz w:val="24"/>
          <w:szCs w:val="24"/>
        </w:rPr>
        <w:t>tributarios, deberá hacerse explícito y deberá ser compatible con el Marco Fiscal de</w:t>
      </w:r>
      <w:r>
        <w:rPr>
          <w:rFonts w:ascii="Arial" w:eastAsia="Arial" w:hAnsi="Arial" w:cs="Arial"/>
          <w:sz w:val="24"/>
          <w:szCs w:val="24"/>
        </w:rPr>
        <w:t xml:space="preserve"> </w:t>
      </w:r>
      <w:r w:rsidRPr="002B3CB6">
        <w:rPr>
          <w:rFonts w:ascii="Arial" w:eastAsia="Arial" w:hAnsi="Arial" w:cs="Arial"/>
          <w:sz w:val="24"/>
          <w:szCs w:val="24"/>
        </w:rPr>
        <w:t>Mediano Plazo. (…) Los proyectos de ley de iniciativa gubernamental, que planteen un</w:t>
      </w:r>
      <w:r>
        <w:rPr>
          <w:rFonts w:ascii="Arial" w:eastAsia="Arial" w:hAnsi="Arial" w:cs="Arial"/>
          <w:sz w:val="24"/>
          <w:szCs w:val="24"/>
        </w:rPr>
        <w:t xml:space="preserve"> </w:t>
      </w:r>
      <w:r w:rsidRPr="002B3CB6">
        <w:rPr>
          <w:rFonts w:ascii="Arial" w:eastAsia="Arial" w:hAnsi="Arial" w:cs="Arial"/>
          <w:sz w:val="24"/>
          <w:szCs w:val="24"/>
        </w:rPr>
        <w:t>gasto adicional o una reducción de ingresos, deberán contener la correspondiente fuente</w:t>
      </w:r>
      <w:r>
        <w:rPr>
          <w:rFonts w:ascii="Arial" w:eastAsia="Arial" w:hAnsi="Arial" w:cs="Arial"/>
          <w:sz w:val="24"/>
          <w:szCs w:val="24"/>
        </w:rPr>
        <w:t xml:space="preserve"> </w:t>
      </w:r>
      <w:r w:rsidRPr="002B3CB6">
        <w:rPr>
          <w:rFonts w:ascii="Arial" w:eastAsia="Arial" w:hAnsi="Arial" w:cs="Arial"/>
          <w:sz w:val="24"/>
          <w:szCs w:val="24"/>
        </w:rPr>
        <w:t>sustitutiva por disminución de gasto o aumentos de ingresos, lo cual deberá ser analizado</w:t>
      </w:r>
      <w:r>
        <w:rPr>
          <w:rFonts w:ascii="Arial" w:eastAsia="Arial" w:hAnsi="Arial" w:cs="Arial"/>
          <w:sz w:val="24"/>
          <w:szCs w:val="24"/>
        </w:rPr>
        <w:t xml:space="preserve"> </w:t>
      </w:r>
      <w:r w:rsidRPr="002B3CB6">
        <w:rPr>
          <w:rFonts w:ascii="Arial" w:eastAsia="Arial" w:hAnsi="Arial" w:cs="Arial"/>
          <w:sz w:val="24"/>
          <w:szCs w:val="24"/>
        </w:rPr>
        <w:t>y aprobado por el Ministerio de Hacienda y Crédito Público.”</w:t>
      </w:r>
    </w:p>
    <w:p w14:paraId="05DEA17E" w14:textId="77777777" w:rsidR="005B2BC3" w:rsidRDefault="005B2BC3" w:rsidP="002B3CB6">
      <w:pPr>
        <w:spacing w:after="0" w:line="240" w:lineRule="auto"/>
        <w:jc w:val="both"/>
        <w:rPr>
          <w:rFonts w:ascii="Arial" w:eastAsia="Arial" w:hAnsi="Arial" w:cs="Arial"/>
          <w:sz w:val="24"/>
          <w:szCs w:val="24"/>
        </w:rPr>
      </w:pPr>
    </w:p>
    <w:p w14:paraId="0F521C13" w14:textId="046AB178" w:rsidR="00D572FC" w:rsidRDefault="002B3CB6" w:rsidP="002B3CB6">
      <w:pPr>
        <w:spacing w:after="0" w:line="240" w:lineRule="auto"/>
        <w:jc w:val="both"/>
        <w:rPr>
          <w:rFonts w:ascii="Arial" w:eastAsia="Arial" w:hAnsi="Arial" w:cs="Arial"/>
          <w:b/>
          <w:sz w:val="24"/>
          <w:szCs w:val="24"/>
        </w:rPr>
      </w:pPr>
      <w:r w:rsidRPr="002B3CB6">
        <w:rPr>
          <w:rFonts w:ascii="Arial" w:eastAsia="Arial" w:hAnsi="Arial" w:cs="Arial"/>
          <w:sz w:val="24"/>
          <w:szCs w:val="24"/>
        </w:rPr>
        <w:t xml:space="preserve">Aclaramos que las presentes iniciativas </w:t>
      </w:r>
      <w:r w:rsidRPr="00101D09">
        <w:rPr>
          <w:rFonts w:ascii="Arial" w:eastAsia="Arial" w:hAnsi="Arial" w:cs="Arial"/>
          <w:b/>
          <w:bCs/>
          <w:sz w:val="24"/>
          <w:szCs w:val="24"/>
        </w:rPr>
        <w:t>NO generan un impacto fiscal</w:t>
      </w:r>
      <w:r w:rsidRPr="002B3CB6">
        <w:rPr>
          <w:rFonts w:ascii="Arial" w:eastAsia="Arial" w:hAnsi="Arial" w:cs="Arial"/>
          <w:sz w:val="24"/>
          <w:szCs w:val="24"/>
        </w:rPr>
        <w:t xml:space="preserve"> que implique una</w:t>
      </w:r>
      <w:r>
        <w:rPr>
          <w:rFonts w:ascii="Arial" w:eastAsia="Arial" w:hAnsi="Arial" w:cs="Arial"/>
          <w:sz w:val="24"/>
          <w:szCs w:val="24"/>
        </w:rPr>
        <w:t xml:space="preserve"> </w:t>
      </w:r>
      <w:r w:rsidRPr="002B3CB6">
        <w:rPr>
          <w:rFonts w:ascii="Arial" w:eastAsia="Arial" w:hAnsi="Arial" w:cs="Arial"/>
          <w:sz w:val="24"/>
          <w:szCs w:val="24"/>
        </w:rPr>
        <w:t>modificación en el marco fiscal de mediano plazo, toda vez que no se incrementará el</w:t>
      </w:r>
      <w:r>
        <w:rPr>
          <w:rFonts w:ascii="Arial" w:eastAsia="Arial" w:hAnsi="Arial" w:cs="Arial"/>
          <w:sz w:val="24"/>
          <w:szCs w:val="24"/>
        </w:rPr>
        <w:t xml:space="preserve"> </w:t>
      </w:r>
      <w:r w:rsidRPr="002B3CB6">
        <w:rPr>
          <w:rFonts w:ascii="Arial" w:eastAsia="Arial" w:hAnsi="Arial" w:cs="Arial"/>
          <w:sz w:val="24"/>
          <w:szCs w:val="24"/>
        </w:rPr>
        <w:t>Presupuesto del Distrito, ni ocasionará la creación de una nueva fuente de financiación,</w:t>
      </w:r>
      <w:r>
        <w:rPr>
          <w:rFonts w:ascii="Arial" w:eastAsia="Arial" w:hAnsi="Arial" w:cs="Arial"/>
          <w:sz w:val="24"/>
          <w:szCs w:val="24"/>
        </w:rPr>
        <w:t xml:space="preserve"> </w:t>
      </w:r>
      <w:r w:rsidRPr="002B3CB6">
        <w:rPr>
          <w:rFonts w:ascii="Arial" w:eastAsia="Arial" w:hAnsi="Arial" w:cs="Arial"/>
          <w:sz w:val="24"/>
          <w:szCs w:val="24"/>
        </w:rPr>
        <w:t>ya que las acciones deben estar enmarcadas en los proyectos contenidos en el Plan de</w:t>
      </w:r>
      <w:r>
        <w:rPr>
          <w:rFonts w:ascii="Arial" w:eastAsia="Arial" w:hAnsi="Arial" w:cs="Arial"/>
          <w:sz w:val="24"/>
          <w:szCs w:val="24"/>
        </w:rPr>
        <w:t xml:space="preserve"> </w:t>
      </w:r>
      <w:r w:rsidRPr="002B3CB6">
        <w:rPr>
          <w:rFonts w:ascii="Arial" w:eastAsia="Arial" w:hAnsi="Arial" w:cs="Arial"/>
          <w:sz w:val="24"/>
          <w:szCs w:val="24"/>
        </w:rPr>
        <w:t>Desarrollo Distrital.</w:t>
      </w:r>
    </w:p>
    <w:p w14:paraId="5435AC47" w14:textId="77777777" w:rsidR="00D572FC" w:rsidRDefault="00D572FC" w:rsidP="00F76EA2">
      <w:pPr>
        <w:spacing w:after="0" w:line="240" w:lineRule="auto"/>
        <w:jc w:val="both"/>
        <w:rPr>
          <w:rFonts w:ascii="Arial" w:eastAsia="Arial" w:hAnsi="Arial" w:cs="Arial"/>
          <w:b/>
          <w:sz w:val="24"/>
          <w:szCs w:val="24"/>
        </w:rPr>
      </w:pPr>
    </w:p>
    <w:p w14:paraId="6CDC8DDE" w14:textId="77777777" w:rsidR="002E428A" w:rsidRDefault="002E428A" w:rsidP="00F76EA2">
      <w:pPr>
        <w:spacing w:after="0" w:line="240" w:lineRule="auto"/>
        <w:jc w:val="both"/>
        <w:rPr>
          <w:rFonts w:ascii="Arial" w:eastAsia="Arial" w:hAnsi="Arial" w:cs="Arial"/>
          <w:b/>
          <w:sz w:val="24"/>
          <w:szCs w:val="24"/>
        </w:rPr>
      </w:pPr>
    </w:p>
    <w:p w14:paraId="16B3AA47" w14:textId="78799C67" w:rsidR="002E428A" w:rsidRDefault="002E428A" w:rsidP="00F76EA2">
      <w:pPr>
        <w:spacing w:after="0" w:line="240" w:lineRule="auto"/>
        <w:jc w:val="both"/>
        <w:rPr>
          <w:rFonts w:ascii="Arial" w:eastAsia="Arial" w:hAnsi="Arial" w:cs="Arial"/>
          <w:b/>
          <w:sz w:val="24"/>
          <w:szCs w:val="24"/>
        </w:rPr>
      </w:pPr>
    </w:p>
    <w:p w14:paraId="6C721B3E" w14:textId="708C153A" w:rsidR="00AA09A8" w:rsidRDefault="00AA09A8" w:rsidP="00F76EA2">
      <w:pPr>
        <w:spacing w:after="0" w:line="240" w:lineRule="auto"/>
        <w:jc w:val="both"/>
        <w:rPr>
          <w:rFonts w:ascii="Arial" w:eastAsia="Arial" w:hAnsi="Arial" w:cs="Arial"/>
          <w:b/>
          <w:sz w:val="24"/>
          <w:szCs w:val="24"/>
        </w:rPr>
      </w:pPr>
    </w:p>
    <w:p w14:paraId="49174E14" w14:textId="1E1B206C" w:rsidR="00AA09A8" w:rsidRDefault="00AA09A8" w:rsidP="00F76EA2">
      <w:pPr>
        <w:spacing w:after="0" w:line="240" w:lineRule="auto"/>
        <w:jc w:val="both"/>
        <w:rPr>
          <w:rFonts w:ascii="Arial" w:eastAsia="Arial" w:hAnsi="Arial" w:cs="Arial"/>
          <w:b/>
          <w:sz w:val="24"/>
          <w:szCs w:val="24"/>
        </w:rPr>
      </w:pPr>
    </w:p>
    <w:p w14:paraId="11B789D5" w14:textId="492F6581" w:rsidR="00AA09A8" w:rsidRDefault="00AA09A8" w:rsidP="00F76EA2">
      <w:pPr>
        <w:spacing w:after="0" w:line="240" w:lineRule="auto"/>
        <w:jc w:val="both"/>
        <w:rPr>
          <w:rFonts w:ascii="Arial" w:eastAsia="Arial" w:hAnsi="Arial" w:cs="Arial"/>
          <w:b/>
          <w:sz w:val="24"/>
          <w:szCs w:val="24"/>
        </w:rPr>
      </w:pPr>
    </w:p>
    <w:p w14:paraId="3A55D763" w14:textId="0A34BC6C" w:rsidR="00AA09A8" w:rsidRDefault="00AA09A8" w:rsidP="00F76EA2">
      <w:pPr>
        <w:spacing w:after="0" w:line="240" w:lineRule="auto"/>
        <w:jc w:val="both"/>
        <w:rPr>
          <w:rFonts w:ascii="Arial" w:eastAsia="Arial" w:hAnsi="Arial" w:cs="Arial"/>
          <w:b/>
          <w:sz w:val="24"/>
          <w:szCs w:val="24"/>
        </w:rPr>
      </w:pPr>
    </w:p>
    <w:p w14:paraId="242D2B57" w14:textId="73E4739B" w:rsidR="00AA09A8" w:rsidRDefault="00AA09A8" w:rsidP="00F76EA2">
      <w:pPr>
        <w:spacing w:after="0" w:line="240" w:lineRule="auto"/>
        <w:jc w:val="both"/>
        <w:rPr>
          <w:rFonts w:ascii="Arial" w:eastAsia="Arial" w:hAnsi="Arial" w:cs="Arial"/>
          <w:b/>
          <w:sz w:val="24"/>
          <w:szCs w:val="24"/>
        </w:rPr>
      </w:pPr>
    </w:p>
    <w:p w14:paraId="1E33FAB2" w14:textId="4B253C08" w:rsidR="00AA09A8" w:rsidRDefault="00AA09A8" w:rsidP="00F76EA2">
      <w:pPr>
        <w:spacing w:after="0" w:line="240" w:lineRule="auto"/>
        <w:jc w:val="both"/>
        <w:rPr>
          <w:rFonts w:ascii="Arial" w:eastAsia="Arial" w:hAnsi="Arial" w:cs="Arial"/>
          <w:b/>
          <w:sz w:val="24"/>
          <w:szCs w:val="24"/>
        </w:rPr>
      </w:pPr>
    </w:p>
    <w:p w14:paraId="6E7CCFAD" w14:textId="453818B5" w:rsidR="00AA09A8" w:rsidRDefault="00AA09A8" w:rsidP="00F76EA2">
      <w:pPr>
        <w:spacing w:after="0" w:line="240" w:lineRule="auto"/>
        <w:jc w:val="both"/>
        <w:rPr>
          <w:rFonts w:ascii="Arial" w:eastAsia="Arial" w:hAnsi="Arial" w:cs="Arial"/>
          <w:b/>
          <w:sz w:val="24"/>
          <w:szCs w:val="24"/>
        </w:rPr>
      </w:pPr>
    </w:p>
    <w:p w14:paraId="1418B125" w14:textId="77777777" w:rsidR="00AA09A8" w:rsidRDefault="00AA09A8" w:rsidP="00F76EA2">
      <w:pPr>
        <w:spacing w:after="0" w:line="240" w:lineRule="auto"/>
        <w:jc w:val="both"/>
        <w:rPr>
          <w:rFonts w:ascii="Arial" w:eastAsia="Arial" w:hAnsi="Arial" w:cs="Arial"/>
          <w:b/>
          <w:sz w:val="24"/>
          <w:szCs w:val="24"/>
        </w:rPr>
      </w:pPr>
    </w:p>
    <w:p w14:paraId="3B0AAFD4" w14:textId="77777777" w:rsidR="002E428A" w:rsidRDefault="002E428A" w:rsidP="00F76EA2">
      <w:pPr>
        <w:spacing w:after="0" w:line="240" w:lineRule="auto"/>
        <w:jc w:val="both"/>
        <w:rPr>
          <w:rFonts w:ascii="Arial" w:eastAsia="Arial" w:hAnsi="Arial" w:cs="Arial"/>
          <w:sz w:val="24"/>
          <w:szCs w:val="24"/>
        </w:rPr>
      </w:pPr>
    </w:p>
    <w:p w14:paraId="2A1F1429" w14:textId="77777777" w:rsidR="00D572FC" w:rsidRDefault="00D572FC" w:rsidP="00F76EA2">
      <w:pPr>
        <w:pBdr>
          <w:top w:val="nil"/>
          <w:left w:val="nil"/>
          <w:bottom w:val="nil"/>
          <w:right w:val="nil"/>
          <w:between w:val="nil"/>
        </w:pBdr>
        <w:spacing w:after="0" w:line="240" w:lineRule="auto"/>
        <w:ind w:left="1080"/>
        <w:jc w:val="both"/>
        <w:rPr>
          <w:rFonts w:ascii="Arial" w:eastAsia="Arial" w:hAnsi="Arial" w:cs="Arial"/>
          <w:b/>
          <w:sz w:val="24"/>
          <w:szCs w:val="24"/>
        </w:rPr>
      </w:pPr>
    </w:p>
    <w:p w14:paraId="05551FBF" w14:textId="77777777" w:rsidR="00D572FC" w:rsidRDefault="00BE5124" w:rsidP="00F76EA2">
      <w:pPr>
        <w:numPr>
          <w:ilvl w:val="0"/>
          <w:numId w:val="4"/>
        </w:numPr>
        <w:pBdr>
          <w:top w:val="nil"/>
          <w:left w:val="nil"/>
          <w:bottom w:val="nil"/>
          <w:right w:val="nil"/>
          <w:between w:val="nil"/>
        </w:pBdr>
        <w:spacing w:after="0" w:line="240" w:lineRule="auto"/>
        <w:jc w:val="both"/>
        <w:rPr>
          <w:rFonts w:ascii="Arial" w:eastAsia="Arial" w:hAnsi="Arial" w:cs="Arial"/>
          <w:b/>
          <w:sz w:val="24"/>
          <w:szCs w:val="24"/>
        </w:rPr>
      </w:pPr>
      <w:r>
        <w:rPr>
          <w:rFonts w:ascii="Arial" w:eastAsia="Arial" w:hAnsi="Arial" w:cs="Arial"/>
          <w:b/>
          <w:sz w:val="24"/>
          <w:szCs w:val="24"/>
        </w:rPr>
        <w:t>TÍTULO – ATRIBUCIONES - CONSIDERANDOS</w:t>
      </w:r>
    </w:p>
    <w:p w14:paraId="2DAF945E" w14:textId="77777777" w:rsidR="00D572FC" w:rsidRDefault="00D572FC" w:rsidP="00F76EA2">
      <w:pPr>
        <w:spacing w:after="0" w:line="240" w:lineRule="auto"/>
        <w:rPr>
          <w:rFonts w:ascii="Arial" w:eastAsia="Arial" w:hAnsi="Arial" w:cs="Arial"/>
          <w:sz w:val="24"/>
          <w:szCs w:val="24"/>
        </w:rPr>
      </w:pPr>
    </w:p>
    <w:p w14:paraId="79014898" w14:textId="77777777" w:rsidR="00F42C51" w:rsidRDefault="00F42C51" w:rsidP="00F76EA2">
      <w:pPr>
        <w:spacing w:after="0" w:line="240" w:lineRule="auto"/>
        <w:rPr>
          <w:rFonts w:ascii="Arial" w:eastAsia="Arial" w:hAnsi="Arial" w:cs="Arial"/>
          <w:sz w:val="24"/>
          <w:szCs w:val="24"/>
        </w:rPr>
      </w:pPr>
    </w:p>
    <w:p w14:paraId="735CAD91" w14:textId="77777777" w:rsidR="00F42C51" w:rsidRDefault="00F42C51" w:rsidP="00F76EA2">
      <w:pPr>
        <w:spacing w:after="0" w:line="240" w:lineRule="auto"/>
        <w:rPr>
          <w:rFonts w:ascii="Arial" w:eastAsia="Arial" w:hAnsi="Arial" w:cs="Arial"/>
          <w:sz w:val="24"/>
          <w:szCs w:val="24"/>
        </w:rPr>
      </w:pPr>
    </w:p>
    <w:p w14:paraId="43DB938B" w14:textId="675F510B" w:rsidR="00D572FC" w:rsidRDefault="00BE5124" w:rsidP="00F76EA2">
      <w:pPr>
        <w:pBdr>
          <w:top w:val="nil"/>
          <w:left w:val="nil"/>
          <w:bottom w:val="nil"/>
          <w:right w:val="nil"/>
          <w:between w:val="nil"/>
        </w:pBdr>
        <w:shd w:val="clear" w:color="auto" w:fill="FFFFFF"/>
        <w:spacing w:after="0" w:line="240" w:lineRule="auto"/>
        <w:jc w:val="center"/>
        <w:rPr>
          <w:rFonts w:ascii="Arial" w:eastAsia="Arial" w:hAnsi="Arial" w:cs="Arial"/>
          <w:sz w:val="24"/>
          <w:szCs w:val="24"/>
        </w:rPr>
      </w:pPr>
      <w:r>
        <w:rPr>
          <w:rFonts w:ascii="Arial" w:eastAsia="Arial" w:hAnsi="Arial" w:cs="Arial"/>
          <w:b/>
          <w:sz w:val="24"/>
          <w:szCs w:val="24"/>
        </w:rPr>
        <w:t xml:space="preserve">PROYECTO DE ACUERDO XXX DE </w:t>
      </w:r>
      <w:r w:rsidR="005B2BC3">
        <w:rPr>
          <w:rFonts w:ascii="Arial" w:eastAsia="Arial" w:hAnsi="Arial" w:cs="Arial"/>
          <w:b/>
          <w:sz w:val="24"/>
          <w:szCs w:val="24"/>
        </w:rPr>
        <w:t>202</w:t>
      </w:r>
      <w:r w:rsidR="00DA013D">
        <w:rPr>
          <w:rFonts w:ascii="Arial" w:eastAsia="Arial" w:hAnsi="Arial" w:cs="Arial"/>
          <w:b/>
          <w:sz w:val="24"/>
          <w:szCs w:val="24"/>
        </w:rPr>
        <w:t>5</w:t>
      </w:r>
    </w:p>
    <w:p w14:paraId="59B81A94" w14:textId="77777777" w:rsidR="00D572FC" w:rsidRDefault="00D572FC" w:rsidP="00F76EA2">
      <w:pPr>
        <w:spacing w:after="0" w:line="240" w:lineRule="auto"/>
        <w:rPr>
          <w:rFonts w:ascii="Arial" w:eastAsia="Arial" w:hAnsi="Arial" w:cs="Arial"/>
          <w:b/>
          <w:sz w:val="24"/>
          <w:szCs w:val="24"/>
        </w:rPr>
      </w:pPr>
    </w:p>
    <w:p w14:paraId="499A91DA" w14:textId="5561E8ED" w:rsidR="00D863AD" w:rsidRPr="00D863AD" w:rsidRDefault="00D863AD" w:rsidP="00D863AD">
      <w:pPr>
        <w:pBdr>
          <w:top w:val="nil"/>
          <w:left w:val="nil"/>
          <w:bottom w:val="nil"/>
          <w:right w:val="nil"/>
          <w:between w:val="nil"/>
        </w:pBdr>
        <w:spacing w:after="0" w:line="240" w:lineRule="auto"/>
        <w:jc w:val="center"/>
        <w:rPr>
          <w:rFonts w:ascii="Arial" w:eastAsia="Arial" w:hAnsi="Arial" w:cs="Arial"/>
          <w:b/>
          <w:sz w:val="24"/>
          <w:szCs w:val="24"/>
        </w:rPr>
      </w:pPr>
      <w:r w:rsidRPr="00D863AD">
        <w:rPr>
          <w:rFonts w:ascii="Arial" w:eastAsia="Arial" w:hAnsi="Arial" w:cs="Arial"/>
          <w:b/>
          <w:sz w:val="24"/>
          <w:szCs w:val="24"/>
        </w:rPr>
        <w:t>“POR MEDIO DEL CUAL SE BUSCA INCENTIVAR, IMPUL</w:t>
      </w:r>
      <w:r w:rsidR="00E735A6">
        <w:rPr>
          <w:rFonts w:ascii="Arial" w:eastAsia="Arial" w:hAnsi="Arial" w:cs="Arial"/>
          <w:b/>
          <w:sz w:val="24"/>
          <w:szCs w:val="24"/>
        </w:rPr>
        <w:t>SAR Y ESTABLECER CORREDORES TURÍ</w:t>
      </w:r>
      <w:r w:rsidRPr="00D863AD">
        <w:rPr>
          <w:rFonts w:ascii="Arial" w:eastAsia="Arial" w:hAnsi="Arial" w:cs="Arial"/>
          <w:b/>
          <w:sz w:val="24"/>
          <w:szCs w:val="24"/>
        </w:rPr>
        <w:t>STICOS SEGUROS DE BOGOTÁ D.C.”</w:t>
      </w:r>
    </w:p>
    <w:p w14:paraId="6F88BFBE" w14:textId="79EE64B6" w:rsidR="00D572FC" w:rsidRDefault="00D572FC" w:rsidP="00F76EA2">
      <w:pPr>
        <w:pBdr>
          <w:top w:val="nil"/>
          <w:left w:val="nil"/>
          <w:bottom w:val="nil"/>
          <w:right w:val="nil"/>
          <w:between w:val="nil"/>
        </w:pBdr>
        <w:spacing w:after="0" w:line="240" w:lineRule="auto"/>
        <w:jc w:val="center"/>
        <w:rPr>
          <w:rFonts w:ascii="Arial" w:eastAsia="Arial" w:hAnsi="Arial" w:cs="Arial"/>
          <w:b/>
          <w:sz w:val="24"/>
          <w:szCs w:val="24"/>
        </w:rPr>
      </w:pPr>
    </w:p>
    <w:p w14:paraId="7329366E" w14:textId="77777777" w:rsidR="006F0200" w:rsidRDefault="006F0200" w:rsidP="00F76EA2">
      <w:pPr>
        <w:pBdr>
          <w:top w:val="nil"/>
          <w:left w:val="nil"/>
          <w:bottom w:val="nil"/>
          <w:right w:val="nil"/>
          <w:between w:val="nil"/>
        </w:pBdr>
        <w:spacing w:after="0" w:line="240" w:lineRule="auto"/>
        <w:jc w:val="center"/>
        <w:rPr>
          <w:rFonts w:ascii="Arial" w:eastAsia="Arial" w:hAnsi="Arial" w:cs="Arial"/>
          <w:b/>
          <w:sz w:val="24"/>
          <w:szCs w:val="24"/>
        </w:rPr>
      </w:pPr>
    </w:p>
    <w:p w14:paraId="7845052C" w14:textId="77777777" w:rsidR="006F0200" w:rsidRDefault="006F0200" w:rsidP="00F76EA2">
      <w:pPr>
        <w:pBdr>
          <w:top w:val="nil"/>
          <w:left w:val="nil"/>
          <w:bottom w:val="nil"/>
          <w:right w:val="nil"/>
          <w:between w:val="nil"/>
        </w:pBdr>
        <w:spacing w:after="0" w:line="240" w:lineRule="auto"/>
        <w:jc w:val="center"/>
        <w:rPr>
          <w:rFonts w:ascii="Arial" w:eastAsia="Arial" w:hAnsi="Arial" w:cs="Arial"/>
          <w:sz w:val="24"/>
          <w:szCs w:val="24"/>
          <w:highlight w:val="white"/>
        </w:rPr>
      </w:pPr>
    </w:p>
    <w:p w14:paraId="6C30C479" w14:textId="2719B569" w:rsidR="00D572FC" w:rsidRDefault="00BE5124" w:rsidP="00F76EA2">
      <w:pPr>
        <w:pBdr>
          <w:top w:val="nil"/>
          <w:left w:val="nil"/>
          <w:bottom w:val="nil"/>
          <w:right w:val="nil"/>
          <w:between w:val="nil"/>
        </w:pBdr>
        <w:spacing w:after="0" w:line="240" w:lineRule="auto"/>
        <w:jc w:val="center"/>
        <w:rPr>
          <w:rFonts w:ascii="Arial" w:eastAsia="Arial" w:hAnsi="Arial" w:cs="Arial"/>
          <w:b/>
          <w:sz w:val="24"/>
          <w:szCs w:val="24"/>
          <w:highlight w:val="white"/>
        </w:rPr>
      </w:pPr>
      <w:r>
        <w:rPr>
          <w:rFonts w:ascii="Arial" w:eastAsia="Arial" w:hAnsi="Arial" w:cs="Arial"/>
          <w:b/>
          <w:sz w:val="24"/>
          <w:szCs w:val="24"/>
          <w:highlight w:val="white"/>
        </w:rPr>
        <w:t>EL CONCEJO DE BOGOTÁ, D. C.</w:t>
      </w:r>
    </w:p>
    <w:p w14:paraId="20513EB6" w14:textId="77777777" w:rsidR="003B53E0" w:rsidRDefault="003B53E0" w:rsidP="00F76EA2">
      <w:pPr>
        <w:pBdr>
          <w:top w:val="nil"/>
          <w:left w:val="nil"/>
          <w:bottom w:val="nil"/>
          <w:right w:val="nil"/>
          <w:between w:val="nil"/>
        </w:pBdr>
        <w:spacing w:after="0" w:line="240" w:lineRule="auto"/>
        <w:jc w:val="center"/>
        <w:rPr>
          <w:rFonts w:ascii="Arial" w:eastAsia="Arial" w:hAnsi="Arial" w:cs="Arial"/>
          <w:b/>
          <w:sz w:val="24"/>
          <w:szCs w:val="24"/>
          <w:highlight w:val="white"/>
        </w:rPr>
      </w:pPr>
    </w:p>
    <w:p w14:paraId="25EE37E4" w14:textId="4151A304" w:rsidR="00D572FC" w:rsidRDefault="00BE5124" w:rsidP="00F76EA2">
      <w:pPr>
        <w:pBdr>
          <w:top w:val="nil"/>
          <w:left w:val="nil"/>
          <w:bottom w:val="nil"/>
          <w:right w:val="nil"/>
          <w:between w:val="nil"/>
        </w:pBdr>
        <w:spacing w:after="0" w:line="240" w:lineRule="auto"/>
        <w:jc w:val="center"/>
        <w:rPr>
          <w:rFonts w:ascii="Arial" w:eastAsia="Arial" w:hAnsi="Arial" w:cs="Arial"/>
          <w:sz w:val="24"/>
          <w:szCs w:val="24"/>
          <w:highlight w:val="white"/>
        </w:rPr>
      </w:pPr>
      <w:r>
        <w:rPr>
          <w:rFonts w:ascii="Arial" w:eastAsia="Arial" w:hAnsi="Arial" w:cs="Arial"/>
          <w:b/>
          <w:sz w:val="24"/>
          <w:szCs w:val="24"/>
          <w:highlight w:val="white"/>
        </w:rPr>
        <w:t>En ejercicio de sus facultades constitucionales y legales, en especial las confer</w:t>
      </w:r>
      <w:r w:rsidR="007449DB">
        <w:rPr>
          <w:rFonts w:ascii="Arial" w:eastAsia="Arial" w:hAnsi="Arial" w:cs="Arial"/>
          <w:b/>
          <w:sz w:val="24"/>
          <w:szCs w:val="24"/>
          <w:highlight w:val="white"/>
        </w:rPr>
        <w:t>idas por el artículo 12 numerales 1, 7 y 13</w:t>
      </w:r>
      <w:r>
        <w:rPr>
          <w:rFonts w:ascii="Arial" w:eastAsia="Arial" w:hAnsi="Arial" w:cs="Arial"/>
          <w:b/>
          <w:sz w:val="24"/>
          <w:szCs w:val="24"/>
        </w:rPr>
        <w:t xml:space="preserve"> del Decreto Ley 1421 de 1993,</w:t>
      </w:r>
    </w:p>
    <w:p w14:paraId="3EE2E8E4" w14:textId="77777777" w:rsidR="00D572FC" w:rsidRDefault="00D572FC" w:rsidP="00F76EA2">
      <w:pPr>
        <w:pBdr>
          <w:top w:val="nil"/>
          <w:left w:val="nil"/>
          <w:bottom w:val="nil"/>
          <w:right w:val="nil"/>
          <w:between w:val="nil"/>
        </w:pBdr>
        <w:spacing w:after="0" w:line="240" w:lineRule="auto"/>
        <w:jc w:val="center"/>
        <w:rPr>
          <w:rFonts w:ascii="Arial" w:eastAsia="Arial" w:hAnsi="Arial" w:cs="Arial"/>
          <w:b/>
          <w:sz w:val="24"/>
          <w:szCs w:val="24"/>
          <w:highlight w:val="white"/>
        </w:rPr>
      </w:pPr>
    </w:p>
    <w:p w14:paraId="220D3C1C" w14:textId="77777777" w:rsidR="00D572FC" w:rsidRDefault="00BE5124" w:rsidP="00F76EA2">
      <w:pPr>
        <w:spacing w:after="0" w:line="240" w:lineRule="auto"/>
        <w:jc w:val="center"/>
        <w:rPr>
          <w:rFonts w:ascii="Arial" w:eastAsia="Arial" w:hAnsi="Arial" w:cs="Arial"/>
          <w:b/>
          <w:sz w:val="24"/>
          <w:szCs w:val="24"/>
        </w:rPr>
      </w:pPr>
      <w:r>
        <w:rPr>
          <w:rFonts w:ascii="Arial" w:eastAsia="Arial" w:hAnsi="Arial" w:cs="Arial"/>
          <w:b/>
          <w:sz w:val="24"/>
          <w:szCs w:val="24"/>
        </w:rPr>
        <w:t>ACUERDA</w:t>
      </w:r>
    </w:p>
    <w:p w14:paraId="70C7CA5F" w14:textId="77777777" w:rsidR="00D572FC" w:rsidRDefault="00D572FC" w:rsidP="00F76EA2">
      <w:pPr>
        <w:spacing w:after="0" w:line="240" w:lineRule="auto"/>
        <w:jc w:val="center"/>
        <w:rPr>
          <w:rFonts w:ascii="Arial" w:eastAsia="Arial" w:hAnsi="Arial" w:cs="Arial"/>
          <w:b/>
          <w:sz w:val="24"/>
          <w:szCs w:val="24"/>
        </w:rPr>
      </w:pPr>
    </w:p>
    <w:p w14:paraId="3BAB944D" w14:textId="77777777" w:rsidR="00D572FC" w:rsidRDefault="00BE5124" w:rsidP="00F76EA2">
      <w:pPr>
        <w:numPr>
          <w:ilvl w:val="0"/>
          <w:numId w:val="4"/>
        </w:numPr>
        <w:pBdr>
          <w:top w:val="nil"/>
          <w:left w:val="nil"/>
          <w:bottom w:val="nil"/>
          <w:right w:val="nil"/>
          <w:between w:val="nil"/>
        </w:pBdr>
        <w:spacing w:after="0" w:line="240" w:lineRule="auto"/>
        <w:rPr>
          <w:rFonts w:ascii="Arial" w:eastAsia="Arial" w:hAnsi="Arial" w:cs="Arial"/>
          <w:sz w:val="24"/>
          <w:szCs w:val="24"/>
        </w:rPr>
      </w:pPr>
      <w:r>
        <w:rPr>
          <w:rFonts w:ascii="Arial" w:eastAsia="Arial" w:hAnsi="Arial" w:cs="Arial"/>
          <w:b/>
          <w:sz w:val="24"/>
          <w:szCs w:val="24"/>
        </w:rPr>
        <w:t xml:space="preserve">ARTICULADO </w:t>
      </w:r>
    </w:p>
    <w:p w14:paraId="40651621" w14:textId="77777777" w:rsidR="00D572FC" w:rsidRDefault="00D572FC" w:rsidP="00F76EA2">
      <w:pPr>
        <w:spacing w:after="0" w:line="240" w:lineRule="auto"/>
        <w:rPr>
          <w:rFonts w:ascii="Arial" w:eastAsia="Arial" w:hAnsi="Arial" w:cs="Arial"/>
          <w:sz w:val="24"/>
          <w:szCs w:val="24"/>
        </w:rPr>
      </w:pPr>
    </w:p>
    <w:p w14:paraId="010EC6C2" w14:textId="199ADA28" w:rsidR="00D572FC" w:rsidRDefault="00BE5124" w:rsidP="004921F4">
      <w:pPr>
        <w:spacing w:after="0" w:line="240" w:lineRule="auto"/>
        <w:jc w:val="both"/>
        <w:rPr>
          <w:rFonts w:ascii="Arial" w:eastAsia="Arial" w:hAnsi="Arial" w:cs="Arial"/>
          <w:sz w:val="24"/>
          <w:szCs w:val="24"/>
        </w:rPr>
      </w:pPr>
      <w:r w:rsidRPr="004921F4">
        <w:rPr>
          <w:rFonts w:ascii="Arial" w:eastAsia="Arial" w:hAnsi="Arial" w:cs="Arial"/>
          <w:b/>
          <w:sz w:val="24"/>
          <w:szCs w:val="24"/>
        </w:rPr>
        <w:t>ART</w:t>
      </w:r>
      <w:r w:rsidR="004921F4" w:rsidRPr="004921F4">
        <w:rPr>
          <w:rFonts w:ascii="Arial" w:eastAsia="Arial" w:hAnsi="Arial" w:cs="Arial"/>
          <w:b/>
          <w:sz w:val="24"/>
          <w:szCs w:val="24"/>
        </w:rPr>
        <w:t>Í</w:t>
      </w:r>
      <w:r w:rsidRPr="004921F4">
        <w:rPr>
          <w:rFonts w:ascii="Arial" w:eastAsia="Arial" w:hAnsi="Arial" w:cs="Arial"/>
          <w:b/>
          <w:sz w:val="24"/>
          <w:szCs w:val="24"/>
        </w:rPr>
        <w:t>CULO 1.</w:t>
      </w:r>
      <w:r w:rsidRPr="004921F4">
        <w:rPr>
          <w:rFonts w:ascii="Arial" w:eastAsia="Arial" w:hAnsi="Arial" w:cs="Arial"/>
          <w:sz w:val="24"/>
          <w:szCs w:val="24"/>
        </w:rPr>
        <w:t xml:space="preserve"> </w:t>
      </w:r>
      <w:r w:rsidR="006F0200" w:rsidRPr="004921F4">
        <w:rPr>
          <w:rFonts w:ascii="Arial" w:eastAsia="Arial" w:hAnsi="Arial" w:cs="Arial"/>
          <w:b/>
          <w:bCs/>
          <w:sz w:val="24"/>
          <w:szCs w:val="24"/>
        </w:rPr>
        <w:t>OBJETO.</w:t>
      </w:r>
      <w:r w:rsidR="006F0200" w:rsidRPr="004921F4">
        <w:rPr>
          <w:rFonts w:ascii="Arial" w:eastAsia="Arial" w:hAnsi="Arial" w:cs="Arial"/>
          <w:sz w:val="24"/>
          <w:szCs w:val="24"/>
        </w:rPr>
        <w:t xml:space="preserve"> El presen</w:t>
      </w:r>
      <w:r w:rsidR="00D863AD">
        <w:rPr>
          <w:rFonts w:ascii="Arial" w:eastAsia="Arial" w:hAnsi="Arial" w:cs="Arial"/>
          <w:sz w:val="24"/>
          <w:szCs w:val="24"/>
        </w:rPr>
        <w:t xml:space="preserve">te acuerdo tiene por objeto incentivar, impulsar y establecer </w:t>
      </w:r>
      <w:bookmarkStart w:id="2" w:name="_Hlk184737578"/>
      <w:r w:rsidR="00D863AD">
        <w:rPr>
          <w:rFonts w:ascii="Arial" w:eastAsia="Arial" w:hAnsi="Arial" w:cs="Arial"/>
          <w:sz w:val="24"/>
          <w:szCs w:val="24"/>
        </w:rPr>
        <w:t xml:space="preserve">correderos </w:t>
      </w:r>
      <w:r w:rsidR="003F5855">
        <w:rPr>
          <w:rFonts w:ascii="Arial" w:eastAsia="Arial" w:hAnsi="Arial" w:cs="Arial"/>
          <w:sz w:val="24"/>
          <w:szCs w:val="24"/>
        </w:rPr>
        <w:t>turísticos seguros</w:t>
      </w:r>
      <w:r w:rsidR="006F0200" w:rsidRPr="004921F4">
        <w:rPr>
          <w:rFonts w:ascii="Arial" w:eastAsia="Arial" w:hAnsi="Arial" w:cs="Arial"/>
          <w:sz w:val="24"/>
          <w:szCs w:val="24"/>
        </w:rPr>
        <w:t xml:space="preserve"> de Bogotá D.C</w:t>
      </w:r>
      <w:r w:rsidRPr="004921F4">
        <w:rPr>
          <w:rFonts w:ascii="Arial" w:eastAsia="Arial" w:hAnsi="Arial" w:cs="Arial"/>
          <w:sz w:val="24"/>
          <w:szCs w:val="24"/>
        </w:rPr>
        <w:t>.</w:t>
      </w:r>
    </w:p>
    <w:p w14:paraId="64AFF0F8" w14:textId="2C714C48" w:rsidR="00A84017" w:rsidRDefault="00A84017" w:rsidP="004921F4">
      <w:pPr>
        <w:spacing w:after="0" w:line="240" w:lineRule="auto"/>
        <w:jc w:val="both"/>
        <w:rPr>
          <w:rFonts w:ascii="Arial" w:eastAsia="Arial" w:hAnsi="Arial" w:cs="Arial"/>
          <w:sz w:val="24"/>
          <w:szCs w:val="24"/>
        </w:rPr>
      </w:pPr>
    </w:p>
    <w:p w14:paraId="1188222D" w14:textId="3ADF4730" w:rsidR="00A84017" w:rsidRDefault="00A84017" w:rsidP="004921F4">
      <w:pPr>
        <w:spacing w:after="0" w:line="240" w:lineRule="auto"/>
        <w:jc w:val="both"/>
        <w:rPr>
          <w:rFonts w:ascii="Arial" w:eastAsia="Arial" w:hAnsi="Arial" w:cs="Arial"/>
          <w:sz w:val="24"/>
          <w:szCs w:val="24"/>
        </w:rPr>
      </w:pPr>
      <w:r w:rsidRPr="00EA318A">
        <w:rPr>
          <w:rFonts w:ascii="Arial" w:eastAsia="Arial" w:hAnsi="Arial" w:cs="Arial"/>
          <w:b/>
          <w:sz w:val="24"/>
          <w:szCs w:val="24"/>
        </w:rPr>
        <w:t>ARTÍCULO 2.</w:t>
      </w:r>
      <w:r>
        <w:rPr>
          <w:rFonts w:ascii="Arial" w:eastAsia="Arial" w:hAnsi="Arial" w:cs="Arial"/>
          <w:sz w:val="24"/>
          <w:szCs w:val="24"/>
        </w:rPr>
        <w:t xml:space="preserve"> </w:t>
      </w:r>
      <w:r w:rsidRPr="00A84017">
        <w:rPr>
          <w:rFonts w:ascii="Arial" w:eastAsia="Arial" w:hAnsi="Arial" w:cs="Arial"/>
          <w:b/>
          <w:sz w:val="24"/>
          <w:szCs w:val="24"/>
        </w:rPr>
        <w:t>LINEAMIENTOS:</w:t>
      </w:r>
      <w:r>
        <w:rPr>
          <w:rFonts w:ascii="Arial" w:eastAsia="Arial" w:hAnsi="Arial" w:cs="Arial"/>
          <w:sz w:val="24"/>
          <w:szCs w:val="24"/>
        </w:rPr>
        <w:t xml:space="preserve"> Con el fin de desarrollar una estrategia integral, la administración Distrital, según las competencias de sus entidades desarrollara los siguientes lineamientos:</w:t>
      </w:r>
    </w:p>
    <w:p w14:paraId="22BAC9C4" w14:textId="7B36934A" w:rsidR="00A84017" w:rsidRDefault="00A84017" w:rsidP="00A84017">
      <w:pPr>
        <w:pStyle w:val="Prrafodelista"/>
        <w:numPr>
          <w:ilvl w:val="0"/>
          <w:numId w:val="20"/>
        </w:numPr>
        <w:jc w:val="both"/>
        <w:rPr>
          <w:rFonts w:eastAsia="Arial" w:cs="Arial"/>
          <w:szCs w:val="24"/>
        </w:rPr>
      </w:pPr>
      <w:r w:rsidRPr="00D269C8">
        <w:rPr>
          <w:rFonts w:eastAsia="Arial" w:cs="Arial"/>
          <w:b/>
          <w:szCs w:val="24"/>
        </w:rPr>
        <w:t xml:space="preserve">Promoción: </w:t>
      </w:r>
      <w:r>
        <w:rPr>
          <w:rFonts w:eastAsia="Arial" w:cs="Arial"/>
          <w:szCs w:val="24"/>
        </w:rPr>
        <w:t xml:space="preserve">Con el fin de incentivar el turismo en </w:t>
      </w:r>
      <w:r w:rsidR="00D269C8">
        <w:rPr>
          <w:rFonts w:eastAsia="Arial" w:cs="Arial"/>
          <w:szCs w:val="24"/>
        </w:rPr>
        <w:t>Bogotá el Instituto Distrital De Turismo (IDT) deberá liderar iniciativas que permitan a la ciudad convertirse en uno de los principales destinos turísticos enfocándolo en su diversidad cultural, gastronómica y el ecoturismo.</w:t>
      </w:r>
    </w:p>
    <w:p w14:paraId="77BD75EA" w14:textId="2A3239C4" w:rsidR="00D269C8" w:rsidRDefault="00D269C8" w:rsidP="00A84017">
      <w:pPr>
        <w:pStyle w:val="Prrafodelista"/>
        <w:numPr>
          <w:ilvl w:val="0"/>
          <w:numId w:val="20"/>
        </w:numPr>
        <w:jc w:val="both"/>
        <w:rPr>
          <w:rFonts w:eastAsia="Arial" w:cs="Arial"/>
          <w:szCs w:val="24"/>
        </w:rPr>
      </w:pPr>
      <w:r>
        <w:rPr>
          <w:rFonts w:eastAsia="Arial" w:cs="Arial"/>
          <w:b/>
          <w:szCs w:val="24"/>
        </w:rPr>
        <w:t>Adopción de Practicas Sostenibles:</w:t>
      </w:r>
      <w:r>
        <w:rPr>
          <w:rFonts w:eastAsia="Arial" w:cs="Arial"/>
          <w:szCs w:val="24"/>
        </w:rPr>
        <w:t xml:space="preserve"> La administración Distrital propenderá por desarrollar e implementar prácticas para un turismo sostenible especialmente en lo referente </w:t>
      </w:r>
      <w:r w:rsidR="00EA318A">
        <w:rPr>
          <w:rFonts w:eastAsia="Arial" w:cs="Arial"/>
          <w:szCs w:val="24"/>
        </w:rPr>
        <w:t xml:space="preserve">al ecoturismo. </w:t>
      </w:r>
    </w:p>
    <w:p w14:paraId="6B3389C3" w14:textId="77777777" w:rsidR="00EA318A" w:rsidRDefault="00D269C8" w:rsidP="00A84017">
      <w:pPr>
        <w:pStyle w:val="Prrafodelista"/>
        <w:numPr>
          <w:ilvl w:val="0"/>
          <w:numId w:val="20"/>
        </w:numPr>
        <w:jc w:val="both"/>
        <w:rPr>
          <w:rFonts w:eastAsia="Arial" w:cs="Arial"/>
          <w:szCs w:val="24"/>
        </w:rPr>
      </w:pPr>
      <w:r w:rsidRPr="00D269C8">
        <w:rPr>
          <w:rFonts w:eastAsia="Arial" w:cs="Arial"/>
          <w:b/>
          <w:szCs w:val="24"/>
        </w:rPr>
        <w:t>Prevención</w:t>
      </w:r>
      <w:r w:rsidR="00EA318A">
        <w:rPr>
          <w:rFonts w:eastAsia="Arial" w:cs="Arial"/>
          <w:b/>
          <w:szCs w:val="24"/>
        </w:rPr>
        <w:t xml:space="preserve"> y Seguridad</w:t>
      </w:r>
      <w:r w:rsidRPr="00D269C8">
        <w:rPr>
          <w:rFonts w:eastAsia="Arial" w:cs="Arial"/>
          <w:b/>
          <w:szCs w:val="24"/>
        </w:rPr>
        <w:t>:</w:t>
      </w:r>
      <w:r w:rsidR="00EA318A">
        <w:rPr>
          <w:rFonts w:eastAsia="Arial" w:cs="Arial"/>
          <w:b/>
          <w:szCs w:val="24"/>
        </w:rPr>
        <w:t xml:space="preserve"> </w:t>
      </w:r>
      <w:r w:rsidR="00EA318A">
        <w:rPr>
          <w:rFonts w:eastAsia="Arial" w:cs="Arial"/>
          <w:szCs w:val="24"/>
        </w:rPr>
        <w:t>Con el fin de garantizar un disfrute seguro para la oferta turística que ofrece la capital, la Secretaria Distrital De Seguridad deberá crear una estrategia de corredores seguros para turistas y residentes que garantice el disfrute de dichas actividades.</w:t>
      </w:r>
    </w:p>
    <w:p w14:paraId="1F92DCE0" w14:textId="1CF101AC" w:rsidR="00EA318A" w:rsidRDefault="00EA318A" w:rsidP="00EA318A">
      <w:pPr>
        <w:pStyle w:val="Prrafodelista"/>
        <w:numPr>
          <w:ilvl w:val="0"/>
          <w:numId w:val="20"/>
        </w:numPr>
        <w:jc w:val="both"/>
        <w:rPr>
          <w:rFonts w:eastAsia="Arial" w:cs="Arial"/>
          <w:szCs w:val="24"/>
        </w:rPr>
      </w:pPr>
      <w:r>
        <w:rPr>
          <w:rFonts w:eastAsia="Arial" w:cs="Arial"/>
          <w:b/>
          <w:szCs w:val="24"/>
        </w:rPr>
        <w:t xml:space="preserve">Cooperación: </w:t>
      </w:r>
      <w:r>
        <w:rPr>
          <w:rFonts w:eastAsia="Arial" w:cs="Arial"/>
          <w:szCs w:val="24"/>
        </w:rPr>
        <w:t>Es deber de la administración Distrital coordinar sus acciones con los sectores privados que se vean inmersos en dicha iniciativa.</w:t>
      </w:r>
    </w:p>
    <w:p w14:paraId="491F635E" w14:textId="77777777" w:rsidR="00EA318A" w:rsidRDefault="00EA318A" w:rsidP="00EA318A">
      <w:pPr>
        <w:jc w:val="both"/>
        <w:rPr>
          <w:rFonts w:eastAsia="Arial" w:cs="Arial"/>
          <w:b/>
          <w:szCs w:val="24"/>
        </w:rPr>
      </w:pPr>
      <w:r w:rsidRPr="00EA318A">
        <w:rPr>
          <w:rFonts w:eastAsia="Arial" w:cs="Arial"/>
          <w:szCs w:val="24"/>
        </w:rPr>
        <w:t xml:space="preserve">  </w:t>
      </w:r>
      <w:r w:rsidR="00D269C8" w:rsidRPr="00EA318A">
        <w:rPr>
          <w:rFonts w:eastAsia="Arial" w:cs="Arial"/>
          <w:b/>
          <w:szCs w:val="24"/>
        </w:rPr>
        <w:t xml:space="preserve"> </w:t>
      </w:r>
    </w:p>
    <w:p w14:paraId="58339610" w14:textId="6AE9FE8A" w:rsidR="00D269C8" w:rsidRDefault="00EA318A" w:rsidP="00EA318A">
      <w:pPr>
        <w:jc w:val="both"/>
        <w:rPr>
          <w:rFonts w:ascii="Arial" w:eastAsia="Arial" w:hAnsi="Arial" w:cs="Arial"/>
          <w:sz w:val="24"/>
          <w:szCs w:val="24"/>
        </w:rPr>
      </w:pPr>
      <w:r>
        <w:rPr>
          <w:rFonts w:ascii="Arial" w:eastAsia="Arial" w:hAnsi="Arial" w:cs="Arial"/>
          <w:b/>
          <w:sz w:val="24"/>
          <w:szCs w:val="24"/>
        </w:rPr>
        <w:t>ARTÍCULO 3:</w:t>
      </w:r>
      <w:r w:rsidR="00365ADD">
        <w:rPr>
          <w:rFonts w:ascii="Arial" w:eastAsia="Arial" w:hAnsi="Arial" w:cs="Arial"/>
          <w:b/>
          <w:sz w:val="24"/>
          <w:szCs w:val="24"/>
        </w:rPr>
        <w:t xml:space="preserve"> Integración:</w:t>
      </w:r>
      <w:r>
        <w:rPr>
          <w:rFonts w:ascii="Arial" w:eastAsia="Arial" w:hAnsi="Arial" w:cs="Arial"/>
          <w:b/>
          <w:sz w:val="24"/>
          <w:szCs w:val="24"/>
        </w:rPr>
        <w:t xml:space="preserve"> </w:t>
      </w:r>
      <w:r>
        <w:rPr>
          <w:rFonts w:ascii="Arial" w:eastAsia="Arial" w:hAnsi="Arial" w:cs="Arial"/>
          <w:sz w:val="24"/>
          <w:szCs w:val="24"/>
        </w:rPr>
        <w:t>La administración</w:t>
      </w:r>
      <w:r w:rsidR="00D22CFA">
        <w:rPr>
          <w:rFonts w:ascii="Arial" w:eastAsia="Arial" w:hAnsi="Arial" w:cs="Arial"/>
          <w:sz w:val="24"/>
          <w:szCs w:val="24"/>
        </w:rPr>
        <w:t xml:space="preserve"> </w:t>
      </w:r>
      <w:r>
        <w:rPr>
          <w:rFonts w:ascii="Arial" w:eastAsia="Arial" w:hAnsi="Arial" w:cs="Arial"/>
          <w:sz w:val="24"/>
          <w:szCs w:val="24"/>
        </w:rPr>
        <w:t xml:space="preserve">deberá </w:t>
      </w:r>
      <w:r w:rsidR="00D22CFA">
        <w:rPr>
          <w:rFonts w:ascii="Arial" w:eastAsia="Arial" w:hAnsi="Arial" w:cs="Arial"/>
          <w:sz w:val="24"/>
          <w:szCs w:val="24"/>
        </w:rPr>
        <w:t xml:space="preserve">incluir y ajustar </w:t>
      </w:r>
      <w:r>
        <w:rPr>
          <w:rFonts w:ascii="Arial" w:eastAsia="Arial" w:hAnsi="Arial" w:cs="Arial"/>
          <w:sz w:val="24"/>
          <w:szCs w:val="24"/>
        </w:rPr>
        <w:t xml:space="preserve">en su “Estrategia Distrital De Turismo” los festivales, eventos, encuentros y demás ofertas de carácter </w:t>
      </w:r>
      <w:r w:rsidR="00D22CFA">
        <w:rPr>
          <w:rFonts w:ascii="Arial" w:eastAsia="Arial" w:hAnsi="Arial" w:cs="Arial"/>
          <w:sz w:val="24"/>
          <w:szCs w:val="24"/>
        </w:rPr>
        <w:t>privad</w:t>
      </w:r>
      <w:r w:rsidR="00365ADD">
        <w:rPr>
          <w:rFonts w:ascii="Arial" w:eastAsia="Arial" w:hAnsi="Arial" w:cs="Arial"/>
          <w:sz w:val="24"/>
          <w:szCs w:val="24"/>
        </w:rPr>
        <w:t>a y pública</w:t>
      </w:r>
      <w:r>
        <w:rPr>
          <w:rFonts w:ascii="Arial" w:eastAsia="Arial" w:hAnsi="Arial" w:cs="Arial"/>
          <w:sz w:val="24"/>
          <w:szCs w:val="24"/>
        </w:rPr>
        <w:t xml:space="preserve"> </w:t>
      </w:r>
      <w:r w:rsidR="00D22CFA">
        <w:rPr>
          <w:rFonts w:ascii="Arial" w:eastAsia="Arial" w:hAnsi="Arial" w:cs="Arial"/>
          <w:sz w:val="24"/>
          <w:szCs w:val="24"/>
        </w:rPr>
        <w:t xml:space="preserve">con el fin de generar una “Gran Oferta” para incentivar el turismo en Bogotá.  </w:t>
      </w:r>
    </w:p>
    <w:p w14:paraId="2DD6DA7C" w14:textId="7AE5BFA7" w:rsidR="003C0ADD" w:rsidRPr="003C0ADD" w:rsidRDefault="003C0ADD" w:rsidP="00EA318A">
      <w:pPr>
        <w:jc w:val="both"/>
        <w:rPr>
          <w:rFonts w:ascii="Arial" w:eastAsia="Arial" w:hAnsi="Arial" w:cs="Arial"/>
          <w:sz w:val="24"/>
          <w:szCs w:val="24"/>
        </w:rPr>
      </w:pPr>
      <w:r w:rsidRPr="003C0ADD">
        <w:rPr>
          <w:rFonts w:ascii="Arial" w:eastAsia="Arial" w:hAnsi="Arial" w:cs="Arial"/>
          <w:b/>
          <w:sz w:val="24"/>
          <w:szCs w:val="24"/>
        </w:rPr>
        <w:t>ARTÍCULO 4: Corredores:</w:t>
      </w:r>
      <w:r>
        <w:rPr>
          <w:rFonts w:ascii="Arial" w:eastAsia="Arial" w:hAnsi="Arial" w:cs="Arial"/>
          <w:b/>
          <w:sz w:val="24"/>
          <w:szCs w:val="24"/>
        </w:rPr>
        <w:t xml:space="preserve"> </w:t>
      </w:r>
      <w:r>
        <w:rPr>
          <w:rFonts w:ascii="Arial" w:eastAsia="Arial" w:hAnsi="Arial" w:cs="Arial"/>
          <w:sz w:val="24"/>
          <w:szCs w:val="24"/>
        </w:rPr>
        <w:t xml:space="preserve">Los entes encargados deberán definir, articular y </w:t>
      </w:r>
      <w:bookmarkStart w:id="3" w:name="_GoBack"/>
      <w:bookmarkEnd w:id="3"/>
      <w:r>
        <w:rPr>
          <w:rFonts w:ascii="Arial" w:eastAsia="Arial" w:hAnsi="Arial" w:cs="Arial"/>
          <w:sz w:val="24"/>
          <w:szCs w:val="24"/>
        </w:rPr>
        <w:t xml:space="preserve">determinar los corredores turísticos, para generar una estrategia intersectorial de los corredores ya definidos y los nuevos que se crean a partir de la implementación de este proyecto de acuerdo. </w:t>
      </w:r>
    </w:p>
    <w:p w14:paraId="5ACECB21" w14:textId="1D8EF7B1" w:rsidR="00365ADD" w:rsidRDefault="00AA09A8" w:rsidP="00EA318A">
      <w:pPr>
        <w:jc w:val="both"/>
        <w:rPr>
          <w:rFonts w:ascii="Arial" w:eastAsia="Arial" w:hAnsi="Arial" w:cs="Arial"/>
          <w:sz w:val="24"/>
          <w:szCs w:val="24"/>
        </w:rPr>
      </w:pPr>
      <w:r w:rsidRPr="00AA09A8">
        <w:rPr>
          <w:rFonts w:ascii="Arial" w:eastAsia="Arial" w:hAnsi="Arial" w:cs="Arial"/>
          <w:b/>
          <w:sz w:val="24"/>
          <w:szCs w:val="24"/>
        </w:rPr>
        <w:t>ARTÍCULO</w:t>
      </w:r>
      <w:r w:rsidR="00A0090A">
        <w:rPr>
          <w:rFonts w:ascii="Arial" w:eastAsia="Arial" w:hAnsi="Arial" w:cs="Arial"/>
          <w:b/>
          <w:sz w:val="24"/>
          <w:szCs w:val="24"/>
        </w:rPr>
        <w:t xml:space="preserve"> </w:t>
      </w:r>
      <w:r w:rsidR="003C0ADD">
        <w:rPr>
          <w:rFonts w:ascii="Arial" w:eastAsia="Arial" w:hAnsi="Arial" w:cs="Arial"/>
          <w:b/>
          <w:sz w:val="24"/>
          <w:szCs w:val="24"/>
        </w:rPr>
        <w:t>5</w:t>
      </w:r>
      <w:r w:rsidR="00361156" w:rsidRPr="00AA09A8">
        <w:rPr>
          <w:rFonts w:ascii="Arial" w:eastAsia="Arial" w:hAnsi="Arial" w:cs="Arial"/>
          <w:b/>
          <w:sz w:val="24"/>
          <w:szCs w:val="24"/>
        </w:rPr>
        <w:t>:</w:t>
      </w:r>
      <w:r w:rsidR="00361156">
        <w:rPr>
          <w:rFonts w:ascii="Arial" w:eastAsia="Arial" w:hAnsi="Arial" w:cs="Arial"/>
          <w:b/>
          <w:sz w:val="24"/>
          <w:szCs w:val="24"/>
        </w:rPr>
        <w:t xml:space="preserve"> Estrategia De Seguridad:</w:t>
      </w:r>
      <w:r w:rsidR="00365ADD">
        <w:rPr>
          <w:rFonts w:ascii="Arial" w:eastAsia="Arial" w:hAnsi="Arial" w:cs="Arial"/>
          <w:b/>
          <w:sz w:val="24"/>
          <w:szCs w:val="24"/>
        </w:rPr>
        <w:t xml:space="preserve"> </w:t>
      </w:r>
      <w:r w:rsidR="00365ADD">
        <w:rPr>
          <w:rFonts w:ascii="Arial" w:eastAsia="Arial" w:hAnsi="Arial" w:cs="Arial"/>
          <w:sz w:val="24"/>
          <w:szCs w:val="24"/>
        </w:rPr>
        <w:t xml:space="preserve">Para garantizar la seguridad de turistas y habitantes de la ciudad, la Secretaria De Seguridad y Convivencia deberá crear e implementar programas para el disfrute de las zonas donde se concentren la oferta turística en Bogotá. </w:t>
      </w:r>
    </w:p>
    <w:p w14:paraId="1C73AC49" w14:textId="75833254" w:rsidR="007D36C8" w:rsidRDefault="00365ADD" w:rsidP="00EA318A">
      <w:pPr>
        <w:jc w:val="both"/>
        <w:rPr>
          <w:rFonts w:ascii="Arial" w:eastAsia="Arial" w:hAnsi="Arial" w:cs="Arial"/>
          <w:bCs/>
          <w:i/>
          <w:iCs/>
          <w:sz w:val="24"/>
          <w:szCs w:val="24"/>
          <w:lang w:val="es-ES"/>
        </w:rPr>
      </w:pPr>
      <w:r w:rsidRPr="00365ADD">
        <w:rPr>
          <w:rFonts w:ascii="Arial" w:eastAsia="Arial" w:hAnsi="Arial" w:cs="Arial"/>
          <w:b/>
          <w:sz w:val="24"/>
          <w:szCs w:val="24"/>
        </w:rPr>
        <w:t>Parágrafo</w:t>
      </w:r>
      <w:r w:rsidR="007D36C8">
        <w:rPr>
          <w:rFonts w:ascii="Arial" w:eastAsia="Arial" w:hAnsi="Arial" w:cs="Arial"/>
          <w:b/>
          <w:sz w:val="24"/>
          <w:szCs w:val="24"/>
        </w:rPr>
        <w:t xml:space="preserve"> N°1</w:t>
      </w:r>
      <w:r w:rsidRPr="00365ADD">
        <w:rPr>
          <w:rFonts w:ascii="Arial" w:eastAsia="Arial" w:hAnsi="Arial" w:cs="Arial"/>
          <w:b/>
          <w:sz w:val="24"/>
          <w:szCs w:val="24"/>
        </w:rPr>
        <w:t xml:space="preserve">: </w:t>
      </w:r>
      <w:r w:rsidR="007D36C8">
        <w:rPr>
          <w:rFonts w:ascii="Arial" w:eastAsia="Arial" w:hAnsi="Arial" w:cs="Arial"/>
          <w:sz w:val="24"/>
          <w:szCs w:val="24"/>
        </w:rPr>
        <w:t>El D</w:t>
      </w:r>
      <w:r>
        <w:rPr>
          <w:rFonts w:ascii="Arial" w:eastAsia="Arial" w:hAnsi="Arial" w:cs="Arial"/>
          <w:sz w:val="24"/>
          <w:szCs w:val="24"/>
        </w:rPr>
        <w:t>is</w:t>
      </w:r>
      <w:r w:rsidR="007D36C8">
        <w:rPr>
          <w:rFonts w:ascii="Arial" w:eastAsia="Arial" w:hAnsi="Arial" w:cs="Arial"/>
          <w:sz w:val="24"/>
          <w:szCs w:val="24"/>
        </w:rPr>
        <w:t>trit</w:t>
      </w:r>
      <w:r>
        <w:rPr>
          <w:rFonts w:ascii="Arial" w:eastAsia="Arial" w:hAnsi="Arial" w:cs="Arial"/>
          <w:sz w:val="24"/>
          <w:szCs w:val="24"/>
        </w:rPr>
        <w:t xml:space="preserve">o debe garantizar que en Bogotá existan zonas libres de </w:t>
      </w:r>
      <w:r w:rsidRPr="00365ADD">
        <w:rPr>
          <w:rFonts w:ascii="Arial" w:eastAsia="Arial" w:hAnsi="Arial" w:cs="Arial"/>
          <w:sz w:val="24"/>
          <w:szCs w:val="24"/>
        </w:rPr>
        <w:t>Explotación Sexual y Comercial de Niños, Niñas y Adolescentes (ESCNNA)</w:t>
      </w:r>
      <w:r>
        <w:rPr>
          <w:rFonts w:ascii="Arial" w:eastAsia="Arial" w:hAnsi="Arial" w:cs="Arial"/>
          <w:sz w:val="24"/>
          <w:szCs w:val="24"/>
        </w:rPr>
        <w:t>; y debe seguir impulsado su sello</w:t>
      </w:r>
      <w:r w:rsidR="007D36C8">
        <w:rPr>
          <w:rFonts w:ascii="Arial" w:eastAsia="Arial" w:hAnsi="Arial" w:cs="Arial"/>
          <w:sz w:val="24"/>
          <w:szCs w:val="24"/>
        </w:rPr>
        <w:t xml:space="preserve"> </w:t>
      </w:r>
      <w:r w:rsidR="007D36C8" w:rsidRPr="007D36C8">
        <w:rPr>
          <w:rFonts w:ascii="Arial" w:eastAsia="Arial" w:hAnsi="Arial" w:cs="Arial"/>
          <w:bCs/>
          <w:iCs/>
          <w:sz w:val="24"/>
          <w:szCs w:val="24"/>
          <w:lang w:val="es-ES"/>
        </w:rPr>
        <w:t>"</w:t>
      </w:r>
      <w:r w:rsidR="007D36C8" w:rsidRPr="007D36C8">
        <w:rPr>
          <w:rFonts w:ascii="Arial" w:eastAsia="Arial" w:hAnsi="Arial" w:cs="Arial"/>
          <w:bCs/>
          <w:i/>
          <w:iCs/>
          <w:sz w:val="24"/>
          <w:szCs w:val="24"/>
          <w:lang w:val="es-ES"/>
        </w:rPr>
        <w:t>ALTO AL ESCNNA</w:t>
      </w:r>
      <w:r w:rsidR="007D36C8">
        <w:rPr>
          <w:rFonts w:ascii="Arial" w:eastAsia="Arial" w:hAnsi="Arial" w:cs="Arial"/>
          <w:bCs/>
          <w:i/>
          <w:iCs/>
          <w:sz w:val="24"/>
          <w:szCs w:val="24"/>
          <w:lang w:val="es-ES"/>
        </w:rPr>
        <w:t xml:space="preserve">”. </w:t>
      </w:r>
    </w:p>
    <w:p w14:paraId="3B16B9E0" w14:textId="44352CC4" w:rsidR="00AA09A8" w:rsidRPr="007D36C8" w:rsidRDefault="007D36C8" w:rsidP="00EA318A">
      <w:pPr>
        <w:jc w:val="both"/>
        <w:rPr>
          <w:rFonts w:ascii="Arial" w:eastAsia="Arial" w:hAnsi="Arial" w:cs="Arial"/>
          <w:sz w:val="24"/>
          <w:szCs w:val="24"/>
        </w:rPr>
      </w:pPr>
      <w:r w:rsidRPr="007D36C8">
        <w:rPr>
          <w:rFonts w:ascii="Arial" w:eastAsia="Arial" w:hAnsi="Arial" w:cs="Arial"/>
          <w:b/>
          <w:sz w:val="24"/>
          <w:szCs w:val="24"/>
        </w:rPr>
        <w:t>Parágrafo</w:t>
      </w:r>
      <w:r>
        <w:rPr>
          <w:rFonts w:ascii="Arial" w:eastAsia="Arial" w:hAnsi="Arial" w:cs="Arial"/>
          <w:b/>
          <w:sz w:val="24"/>
          <w:szCs w:val="24"/>
        </w:rPr>
        <w:t xml:space="preserve"> N°2</w:t>
      </w:r>
      <w:r w:rsidRPr="007D36C8">
        <w:rPr>
          <w:rFonts w:ascii="Arial" w:eastAsia="Arial" w:hAnsi="Arial" w:cs="Arial"/>
          <w:b/>
          <w:sz w:val="24"/>
          <w:szCs w:val="24"/>
        </w:rPr>
        <w:t>:</w:t>
      </w:r>
      <w:r>
        <w:rPr>
          <w:rFonts w:ascii="Arial" w:eastAsia="Arial" w:hAnsi="Arial" w:cs="Arial"/>
          <w:sz w:val="24"/>
          <w:szCs w:val="24"/>
        </w:rPr>
        <w:t xml:space="preserve"> El Distrito </w:t>
      </w:r>
      <w:r w:rsidR="00210728">
        <w:rPr>
          <w:rFonts w:ascii="Arial" w:eastAsia="Arial" w:hAnsi="Arial" w:cs="Arial"/>
          <w:sz w:val="24"/>
          <w:szCs w:val="24"/>
        </w:rPr>
        <w:t xml:space="preserve">deberá </w:t>
      </w:r>
      <w:r w:rsidR="00A0090A">
        <w:rPr>
          <w:rFonts w:ascii="Arial" w:eastAsia="Arial" w:hAnsi="Arial" w:cs="Arial"/>
          <w:sz w:val="24"/>
          <w:szCs w:val="24"/>
        </w:rPr>
        <w:t>garantizar que en las zonas de oferta turísticas exista un acompañamiento</w:t>
      </w:r>
      <w:r w:rsidR="00210728">
        <w:rPr>
          <w:rFonts w:ascii="Arial" w:eastAsia="Arial" w:hAnsi="Arial" w:cs="Arial"/>
          <w:sz w:val="24"/>
          <w:szCs w:val="24"/>
        </w:rPr>
        <w:t xml:space="preserve"> de 24/7. </w:t>
      </w:r>
      <w:r>
        <w:rPr>
          <w:rFonts w:ascii="Arial" w:eastAsia="Arial" w:hAnsi="Arial" w:cs="Arial"/>
          <w:sz w:val="24"/>
          <w:szCs w:val="24"/>
        </w:rPr>
        <w:t xml:space="preserve"> </w:t>
      </w:r>
    </w:p>
    <w:p w14:paraId="525F0906" w14:textId="4836C362" w:rsidR="00D572FC" w:rsidRPr="004921F4" w:rsidRDefault="003C0ADD" w:rsidP="00210728">
      <w:pPr>
        <w:jc w:val="both"/>
        <w:rPr>
          <w:rFonts w:ascii="Arial" w:eastAsia="Arial" w:hAnsi="Arial" w:cs="Arial"/>
          <w:sz w:val="24"/>
          <w:szCs w:val="24"/>
        </w:rPr>
      </w:pPr>
      <w:r>
        <w:rPr>
          <w:rFonts w:ascii="Arial" w:eastAsia="Arial" w:hAnsi="Arial" w:cs="Arial"/>
          <w:b/>
          <w:sz w:val="24"/>
          <w:szCs w:val="24"/>
        </w:rPr>
        <w:t>ARTÍCULO 6</w:t>
      </w:r>
      <w:r w:rsidR="00AA09A8" w:rsidRPr="00AA09A8">
        <w:rPr>
          <w:rFonts w:ascii="Arial" w:eastAsia="Arial" w:hAnsi="Arial" w:cs="Arial"/>
          <w:b/>
          <w:sz w:val="24"/>
          <w:szCs w:val="24"/>
        </w:rPr>
        <w:t>:</w:t>
      </w:r>
      <w:r>
        <w:rPr>
          <w:rFonts w:ascii="Arial" w:eastAsia="Arial" w:hAnsi="Arial" w:cs="Arial"/>
          <w:b/>
          <w:sz w:val="24"/>
          <w:szCs w:val="24"/>
        </w:rPr>
        <w:t xml:space="preserve"> Informe: </w:t>
      </w:r>
      <w:r w:rsidR="00797BC2">
        <w:rPr>
          <w:rFonts w:ascii="Arial" w:eastAsia="Arial" w:hAnsi="Arial" w:cs="Arial"/>
          <w:sz w:val="24"/>
          <w:szCs w:val="24"/>
        </w:rPr>
        <w:t>El Instituto Distrital De Turismo (IDT) y la Secretaria De Seguridad y Convivencia</w:t>
      </w:r>
      <w:r w:rsidR="00AA09A8">
        <w:rPr>
          <w:rFonts w:ascii="Arial" w:eastAsia="Arial" w:hAnsi="Arial" w:cs="Arial"/>
          <w:sz w:val="24"/>
          <w:szCs w:val="24"/>
        </w:rPr>
        <w:t xml:space="preserve"> presentará un informe anual </w:t>
      </w:r>
      <w:r w:rsidR="00AA09A8" w:rsidRPr="00AA09A8">
        <w:rPr>
          <w:rFonts w:ascii="Arial" w:eastAsia="Arial" w:hAnsi="Arial" w:cs="Arial"/>
          <w:sz w:val="24"/>
          <w:szCs w:val="24"/>
        </w:rPr>
        <w:t>sobre la implementación del presente acuerdo ante el Concejo Distrital de Bogotá.</w:t>
      </w:r>
      <w:bookmarkEnd w:id="2"/>
    </w:p>
    <w:p w14:paraId="22EA1821" w14:textId="387ED01A" w:rsidR="00D572FC" w:rsidRPr="004921F4" w:rsidRDefault="00BE5124" w:rsidP="004921F4">
      <w:pPr>
        <w:pBdr>
          <w:top w:val="nil"/>
          <w:left w:val="nil"/>
          <w:bottom w:val="nil"/>
          <w:right w:val="nil"/>
          <w:between w:val="nil"/>
        </w:pBdr>
        <w:spacing w:after="0" w:line="240" w:lineRule="auto"/>
        <w:jc w:val="both"/>
        <w:rPr>
          <w:rFonts w:ascii="Arial" w:eastAsia="Arial" w:hAnsi="Arial" w:cs="Arial"/>
          <w:sz w:val="24"/>
          <w:szCs w:val="24"/>
        </w:rPr>
      </w:pPr>
      <w:r w:rsidRPr="004921F4">
        <w:rPr>
          <w:rFonts w:ascii="Arial" w:eastAsia="Arial" w:hAnsi="Arial" w:cs="Arial"/>
          <w:b/>
          <w:sz w:val="24"/>
          <w:szCs w:val="24"/>
        </w:rPr>
        <w:t xml:space="preserve">ARTICULO </w:t>
      </w:r>
      <w:r w:rsidR="003C0ADD">
        <w:rPr>
          <w:rFonts w:ascii="Arial" w:eastAsia="Arial" w:hAnsi="Arial" w:cs="Arial"/>
          <w:b/>
          <w:sz w:val="24"/>
          <w:szCs w:val="24"/>
        </w:rPr>
        <w:t>7</w:t>
      </w:r>
      <w:r w:rsidRPr="004921F4">
        <w:rPr>
          <w:rFonts w:ascii="Arial" w:eastAsia="Arial" w:hAnsi="Arial" w:cs="Arial"/>
          <w:sz w:val="24"/>
          <w:szCs w:val="24"/>
        </w:rPr>
        <w:t>.</w:t>
      </w:r>
      <w:r w:rsidR="003C0ADD">
        <w:rPr>
          <w:rFonts w:ascii="Arial" w:eastAsia="Arial" w:hAnsi="Arial" w:cs="Arial"/>
          <w:sz w:val="24"/>
          <w:szCs w:val="24"/>
        </w:rPr>
        <w:t xml:space="preserve"> </w:t>
      </w:r>
      <w:r w:rsidR="003C0ADD" w:rsidRPr="003C0ADD">
        <w:rPr>
          <w:rFonts w:ascii="Arial" w:eastAsia="Arial" w:hAnsi="Arial" w:cs="Arial"/>
          <w:b/>
          <w:sz w:val="24"/>
          <w:szCs w:val="24"/>
        </w:rPr>
        <w:t>Vigencia:</w:t>
      </w:r>
      <w:r w:rsidRPr="004921F4">
        <w:rPr>
          <w:rFonts w:ascii="Arial" w:eastAsia="Arial" w:hAnsi="Arial" w:cs="Arial"/>
          <w:sz w:val="24"/>
          <w:szCs w:val="24"/>
        </w:rPr>
        <w:t xml:space="preserve"> El presente Acuerdo rige a partir de</w:t>
      </w:r>
      <w:r w:rsidR="004921F4" w:rsidRPr="004921F4">
        <w:rPr>
          <w:rFonts w:ascii="Arial" w:eastAsia="Arial" w:hAnsi="Arial" w:cs="Arial"/>
          <w:sz w:val="24"/>
          <w:szCs w:val="24"/>
        </w:rPr>
        <w:t xml:space="preserve"> la fecha de</w:t>
      </w:r>
      <w:r w:rsidRPr="004921F4">
        <w:rPr>
          <w:rFonts w:ascii="Arial" w:eastAsia="Arial" w:hAnsi="Arial" w:cs="Arial"/>
          <w:sz w:val="24"/>
          <w:szCs w:val="24"/>
        </w:rPr>
        <w:t xml:space="preserve"> su publicación</w:t>
      </w:r>
      <w:r w:rsidR="004921F4" w:rsidRPr="004921F4">
        <w:rPr>
          <w:rFonts w:ascii="Arial" w:eastAsia="Arial" w:hAnsi="Arial" w:cs="Arial"/>
          <w:sz w:val="24"/>
          <w:szCs w:val="24"/>
        </w:rPr>
        <w:t>.</w:t>
      </w:r>
    </w:p>
    <w:p w14:paraId="09AC6184" w14:textId="77777777" w:rsidR="00D572FC" w:rsidRDefault="00D572FC" w:rsidP="00F76EA2">
      <w:pPr>
        <w:spacing w:after="0" w:line="240" w:lineRule="auto"/>
        <w:rPr>
          <w:rFonts w:ascii="Arial" w:eastAsia="Arial" w:hAnsi="Arial" w:cs="Arial"/>
          <w:sz w:val="24"/>
          <w:szCs w:val="24"/>
        </w:rPr>
      </w:pPr>
    </w:p>
    <w:p w14:paraId="3525A8EB" w14:textId="4E837A37" w:rsidR="00D572FC" w:rsidRDefault="00D572FC" w:rsidP="00F76EA2">
      <w:pPr>
        <w:pBdr>
          <w:top w:val="nil"/>
          <w:left w:val="nil"/>
          <w:bottom w:val="nil"/>
          <w:right w:val="nil"/>
          <w:between w:val="nil"/>
        </w:pBdr>
        <w:spacing w:after="0" w:line="240" w:lineRule="auto"/>
        <w:jc w:val="both"/>
        <w:rPr>
          <w:rFonts w:ascii="Arial" w:eastAsia="Arial" w:hAnsi="Arial" w:cs="Arial"/>
          <w:sz w:val="24"/>
          <w:szCs w:val="24"/>
          <w:highlight w:val="white"/>
        </w:rPr>
      </w:pPr>
    </w:p>
    <w:p w14:paraId="00CE2068" w14:textId="3E690B3C" w:rsidR="00D572FC" w:rsidRDefault="00BE5124" w:rsidP="00F76EA2">
      <w:pPr>
        <w:pBdr>
          <w:top w:val="nil"/>
          <w:left w:val="nil"/>
          <w:bottom w:val="nil"/>
          <w:right w:val="nil"/>
          <w:between w:val="nil"/>
        </w:pBdr>
        <w:spacing w:after="0" w:line="240" w:lineRule="auto"/>
        <w:jc w:val="center"/>
        <w:rPr>
          <w:rFonts w:ascii="Arial" w:eastAsia="Arial" w:hAnsi="Arial" w:cs="Arial"/>
          <w:b/>
          <w:sz w:val="24"/>
          <w:szCs w:val="24"/>
          <w:highlight w:val="white"/>
        </w:rPr>
      </w:pPr>
      <w:bookmarkStart w:id="4" w:name="_heading=h.gjdgxs" w:colFirst="0" w:colLast="0"/>
      <w:bookmarkEnd w:id="4"/>
      <w:r>
        <w:rPr>
          <w:rFonts w:ascii="Arial" w:eastAsia="Arial" w:hAnsi="Arial" w:cs="Arial"/>
          <w:b/>
          <w:sz w:val="24"/>
          <w:szCs w:val="24"/>
          <w:highlight w:val="white"/>
        </w:rPr>
        <w:t>PUBLÍQUESE Y CÚMPLASE.</w:t>
      </w:r>
    </w:p>
    <w:p w14:paraId="6A0608BB" w14:textId="6A14E3AE" w:rsidR="00D572FC" w:rsidRDefault="00D572FC" w:rsidP="00F76EA2">
      <w:pPr>
        <w:keepNext/>
        <w:tabs>
          <w:tab w:val="left" w:pos="5496"/>
        </w:tabs>
        <w:spacing w:after="0" w:line="240" w:lineRule="auto"/>
        <w:ind w:right="-83"/>
        <w:rPr>
          <w:rFonts w:ascii="Arial" w:eastAsia="Arial" w:hAnsi="Arial" w:cs="Arial"/>
          <w:b/>
          <w:sz w:val="24"/>
          <w:szCs w:val="24"/>
        </w:rPr>
      </w:pPr>
    </w:p>
    <w:p w14:paraId="137C5EBF" w14:textId="7167B481" w:rsidR="00152470" w:rsidRDefault="00152470" w:rsidP="00F76EA2">
      <w:pPr>
        <w:keepNext/>
        <w:tabs>
          <w:tab w:val="left" w:pos="5496"/>
        </w:tabs>
        <w:spacing w:after="0" w:line="240" w:lineRule="auto"/>
        <w:ind w:right="-83"/>
        <w:rPr>
          <w:rFonts w:ascii="Arial" w:eastAsia="Arial" w:hAnsi="Arial" w:cs="Arial"/>
          <w:b/>
          <w:sz w:val="24"/>
          <w:szCs w:val="24"/>
        </w:rPr>
      </w:pPr>
    </w:p>
    <w:p w14:paraId="4445BB20" w14:textId="6A8669A0" w:rsidR="00152470" w:rsidRDefault="00152470" w:rsidP="00F76EA2">
      <w:pPr>
        <w:keepNext/>
        <w:tabs>
          <w:tab w:val="left" w:pos="5496"/>
        </w:tabs>
        <w:spacing w:after="0" w:line="240" w:lineRule="auto"/>
        <w:ind w:right="-83"/>
        <w:rPr>
          <w:rFonts w:ascii="Arial" w:eastAsia="Arial" w:hAnsi="Arial" w:cs="Arial"/>
          <w:b/>
          <w:sz w:val="24"/>
          <w:szCs w:val="24"/>
        </w:rPr>
      </w:pPr>
    </w:p>
    <w:p w14:paraId="3609974B" w14:textId="6638251E" w:rsidR="005A7B9A" w:rsidRDefault="005A7B9A" w:rsidP="00F76EA2">
      <w:pPr>
        <w:keepNext/>
        <w:tabs>
          <w:tab w:val="left" w:pos="5496"/>
        </w:tabs>
        <w:spacing w:after="0" w:line="240" w:lineRule="auto"/>
        <w:ind w:right="-83"/>
        <w:rPr>
          <w:rFonts w:ascii="Arial" w:eastAsia="Arial" w:hAnsi="Arial" w:cs="Arial"/>
          <w:b/>
          <w:sz w:val="24"/>
          <w:szCs w:val="24"/>
        </w:rPr>
      </w:pPr>
    </w:p>
    <w:p w14:paraId="68AC03FA" w14:textId="77777777" w:rsidR="00DA2954" w:rsidRDefault="00DA2954" w:rsidP="00F76EA2">
      <w:pPr>
        <w:keepNext/>
        <w:tabs>
          <w:tab w:val="left" w:pos="5496"/>
        </w:tabs>
        <w:spacing w:after="0" w:line="240" w:lineRule="auto"/>
        <w:ind w:right="-83"/>
        <w:rPr>
          <w:rFonts w:ascii="Arial" w:eastAsia="Arial" w:hAnsi="Arial" w:cs="Arial"/>
          <w:b/>
          <w:sz w:val="24"/>
          <w:szCs w:val="24"/>
        </w:rPr>
      </w:pPr>
    </w:p>
    <w:p w14:paraId="0489ED2A" w14:textId="7279644B" w:rsidR="00D572FC" w:rsidRDefault="00BE5124" w:rsidP="00F76EA2">
      <w:pPr>
        <w:keepNext/>
        <w:tabs>
          <w:tab w:val="left" w:pos="5496"/>
        </w:tabs>
        <w:spacing w:after="0" w:line="240" w:lineRule="auto"/>
        <w:ind w:right="-83"/>
        <w:rPr>
          <w:rFonts w:ascii="Arial" w:eastAsia="Arial" w:hAnsi="Arial" w:cs="Arial"/>
          <w:b/>
          <w:sz w:val="24"/>
          <w:szCs w:val="24"/>
        </w:rPr>
      </w:pPr>
      <w:r>
        <w:rPr>
          <w:rFonts w:ascii="Arial" w:eastAsia="Arial" w:hAnsi="Arial" w:cs="Arial"/>
          <w:b/>
          <w:sz w:val="24"/>
          <w:szCs w:val="24"/>
        </w:rPr>
        <w:t xml:space="preserve">H.C. JULIÁN ESPINOSA ORTÍZ.                           </w:t>
      </w:r>
    </w:p>
    <w:p w14:paraId="3A5C2812" w14:textId="77777777" w:rsidR="00D572FC" w:rsidRDefault="00BE5124" w:rsidP="00F76EA2">
      <w:pPr>
        <w:tabs>
          <w:tab w:val="left" w:pos="5436"/>
        </w:tabs>
        <w:spacing w:after="0" w:line="240" w:lineRule="auto"/>
        <w:jc w:val="both"/>
        <w:rPr>
          <w:rFonts w:ascii="Arial" w:eastAsia="Arial" w:hAnsi="Arial" w:cs="Arial"/>
          <w:sz w:val="24"/>
          <w:szCs w:val="24"/>
        </w:rPr>
      </w:pPr>
      <w:r>
        <w:rPr>
          <w:rFonts w:ascii="Arial" w:eastAsia="Arial" w:hAnsi="Arial" w:cs="Arial"/>
          <w:sz w:val="24"/>
          <w:szCs w:val="24"/>
        </w:rPr>
        <w:t xml:space="preserve">Concejal de Bogotá                                                </w:t>
      </w:r>
    </w:p>
    <w:p w14:paraId="7C79FCC6" w14:textId="77777777" w:rsidR="00D572FC" w:rsidRDefault="00BE5124" w:rsidP="00F76EA2">
      <w:pPr>
        <w:tabs>
          <w:tab w:val="left" w:pos="5436"/>
        </w:tabs>
        <w:spacing w:after="0" w:line="240" w:lineRule="auto"/>
        <w:jc w:val="both"/>
        <w:rPr>
          <w:rFonts w:ascii="Arial" w:eastAsia="Arial" w:hAnsi="Arial" w:cs="Arial"/>
          <w:sz w:val="24"/>
          <w:szCs w:val="24"/>
        </w:rPr>
      </w:pPr>
      <w:r>
        <w:rPr>
          <w:rFonts w:ascii="Arial" w:eastAsia="Arial" w:hAnsi="Arial" w:cs="Arial"/>
          <w:sz w:val="24"/>
          <w:szCs w:val="24"/>
        </w:rPr>
        <w:t xml:space="preserve">Partido Alianza Verde                                           </w:t>
      </w:r>
    </w:p>
    <w:p w14:paraId="6EE327A5" w14:textId="77777777" w:rsidR="00D572FC" w:rsidRDefault="00D572FC" w:rsidP="00F76EA2">
      <w:pPr>
        <w:spacing w:after="0" w:line="240" w:lineRule="auto"/>
        <w:rPr>
          <w:rFonts w:ascii="Arial" w:eastAsia="Arial" w:hAnsi="Arial" w:cs="Arial"/>
          <w:sz w:val="24"/>
          <w:szCs w:val="24"/>
        </w:rPr>
      </w:pPr>
    </w:p>
    <w:p w14:paraId="1B74DE8D" w14:textId="77777777" w:rsidR="00D572FC" w:rsidRDefault="00D572FC" w:rsidP="00F76EA2">
      <w:pPr>
        <w:spacing w:after="0" w:line="240" w:lineRule="auto"/>
        <w:rPr>
          <w:rFonts w:ascii="Arial" w:eastAsia="Arial" w:hAnsi="Arial" w:cs="Arial"/>
          <w:sz w:val="24"/>
          <w:szCs w:val="24"/>
        </w:rPr>
      </w:pPr>
    </w:p>
    <w:p w14:paraId="7932416A" w14:textId="77777777" w:rsidR="00D572FC" w:rsidRDefault="00D572FC" w:rsidP="00F76EA2">
      <w:pPr>
        <w:spacing w:after="0" w:line="240" w:lineRule="auto"/>
        <w:jc w:val="both"/>
        <w:rPr>
          <w:rFonts w:ascii="Arial" w:eastAsia="Arial" w:hAnsi="Arial" w:cs="Arial"/>
          <w:sz w:val="24"/>
          <w:szCs w:val="24"/>
        </w:rPr>
      </w:pPr>
    </w:p>
    <w:sectPr w:rsidR="00D572FC">
      <w:headerReference w:type="default" r:id="rId12"/>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3C8688" w14:textId="77777777" w:rsidR="00892795" w:rsidRDefault="00892795">
      <w:pPr>
        <w:spacing w:after="0" w:line="240" w:lineRule="auto"/>
      </w:pPr>
      <w:r>
        <w:separator/>
      </w:r>
    </w:p>
  </w:endnote>
  <w:endnote w:type="continuationSeparator" w:id="0">
    <w:p w14:paraId="331B4801" w14:textId="77777777" w:rsidR="00892795" w:rsidRDefault="008927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F458FB" w14:textId="77777777" w:rsidR="00892795" w:rsidRDefault="00892795">
      <w:pPr>
        <w:spacing w:after="0" w:line="240" w:lineRule="auto"/>
      </w:pPr>
      <w:r>
        <w:separator/>
      </w:r>
    </w:p>
  </w:footnote>
  <w:footnote w:type="continuationSeparator" w:id="0">
    <w:p w14:paraId="2DBE40C4" w14:textId="77777777" w:rsidR="00892795" w:rsidRDefault="008927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43B10" w14:textId="77777777" w:rsidR="00D572FC" w:rsidRDefault="00BE5124">
    <w:r>
      <w:rPr>
        <w:noProof/>
      </w:rPr>
      <w:drawing>
        <wp:anchor distT="0" distB="0" distL="0" distR="0" simplePos="0" relativeHeight="251658240" behindDoc="1" locked="0" layoutInCell="1" hidden="0" allowOverlap="1" wp14:anchorId="707FE87A" wp14:editId="7606873B">
          <wp:simplePos x="0" y="0"/>
          <wp:positionH relativeFrom="column">
            <wp:posOffset>428625</wp:posOffset>
          </wp:positionH>
          <wp:positionV relativeFrom="paragraph">
            <wp:posOffset>281940</wp:posOffset>
          </wp:positionV>
          <wp:extent cx="752475" cy="885825"/>
          <wp:effectExtent l="0" t="0" r="0" b="0"/>
          <wp:wrapNone/>
          <wp:docPr id="1945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2475" cy="885825"/>
                  </a:xfrm>
                  <a:prstGeom prst="rect">
                    <a:avLst/>
                  </a:prstGeom>
                  <a:ln/>
                </pic:spPr>
              </pic:pic>
            </a:graphicData>
          </a:graphic>
        </wp:anchor>
      </w:drawing>
    </w:r>
  </w:p>
  <w:tbl>
    <w:tblPr>
      <w:tblStyle w:val="a"/>
      <w:tblW w:w="882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1"/>
      <w:gridCol w:w="4234"/>
      <w:gridCol w:w="2233"/>
    </w:tblGrid>
    <w:tr w:rsidR="00D572FC" w14:paraId="0CA21C2F" w14:textId="77777777" w:rsidTr="00631BCC">
      <w:trPr>
        <w:trHeight w:val="454"/>
      </w:trPr>
      <w:tc>
        <w:tcPr>
          <w:tcW w:w="2361" w:type="dxa"/>
          <w:vMerge w:val="restart"/>
          <w:vAlign w:val="center"/>
        </w:tcPr>
        <w:p w14:paraId="4D8AD7C9" w14:textId="77777777" w:rsidR="00D572FC" w:rsidRDefault="00D572FC">
          <w:pPr>
            <w:spacing w:after="0" w:line="240" w:lineRule="auto"/>
            <w:jc w:val="center"/>
            <w:rPr>
              <w:rFonts w:ascii="Arial" w:eastAsia="Arial" w:hAnsi="Arial" w:cs="Arial"/>
              <w:color w:val="000000"/>
              <w:sz w:val="16"/>
              <w:szCs w:val="16"/>
            </w:rPr>
          </w:pPr>
        </w:p>
      </w:tc>
      <w:tc>
        <w:tcPr>
          <w:tcW w:w="4234" w:type="dxa"/>
          <w:vAlign w:val="center"/>
        </w:tcPr>
        <w:p w14:paraId="62852757" w14:textId="77777777" w:rsidR="00D572FC" w:rsidRDefault="00BE5124">
          <w:pPr>
            <w:spacing w:after="0" w:line="240" w:lineRule="auto"/>
            <w:jc w:val="center"/>
            <w:rPr>
              <w:rFonts w:ascii="Arial" w:eastAsia="Arial" w:hAnsi="Arial" w:cs="Arial"/>
              <w:color w:val="000000"/>
              <w:sz w:val="18"/>
              <w:szCs w:val="18"/>
            </w:rPr>
          </w:pPr>
          <w:r>
            <w:rPr>
              <w:rFonts w:ascii="Arial" w:eastAsia="Arial" w:hAnsi="Arial" w:cs="Arial"/>
              <w:color w:val="000000"/>
              <w:sz w:val="18"/>
              <w:szCs w:val="18"/>
            </w:rPr>
            <w:t>PROCESO GESTIÓN NORMATIVA</w:t>
          </w:r>
        </w:p>
      </w:tc>
      <w:tc>
        <w:tcPr>
          <w:tcW w:w="2233" w:type="dxa"/>
          <w:vAlign w:val="center"/>
        </w:tcPr>
        <w:p w14:paraId="29430EF8" w14:textId="77777777" w:rsidR="00D572FC" w:rsidRDefault="00BE5124">
          <w:pPr>
            <w:spacing w:after="0" w:line="240" w:lineRule="auto"/>
            <w:rPr>
              <w:rFonts w:ascii="Arial" w:eastAsia="Arial" w:hAnsi="Arial" w:cs="Arial"/>
              <w:color w:val="000000"/>
              <w:sz w:val="16"/>
              <w:szCs w:val="16"/>
            </w:rPr>
          </w:pPr>
          <w:r>
            <w:rPr>
              <w:rFonts w:ascii="Arial" w:eastAsia="Arial" w:hAnsi="Arial" w:cs="Arial"/>
              <w:color w:val="000000"/>
              <w:sz w:val="16"/>
              <w:szCs w:val="16"/>
            </w:rPr>
            <w:t>CÓDIGO</w:t>
          </w:r>
          <w:r>
            <w:rPr>
              <w:rFonts w:ascii="Arial" w:eastAsia="Arial" w:hAnsi="Arial" w:cs="Arial"/>
              <w:color w:val="3366FF"/>
              <w:sz w:val="16"/>
              <w:szCs w:val="16"/>
            </w:rPr>
            <w:t xml:space="preserve">: </w:t>
          </w:r>
          <w:r>
            <w:rPr>
              <w:rFonts w:ascii="Arial" w:eastAsia="Arial" w:hAnsi="Arial" w:cs="Arial"/>
              <w:color w:val="000000"/>
              <w:sz w:val="16"/>
              <w:szCs w:val="16"/>
            </w:rPr>
            <w:t>GNV-FO-001</w:t>
          </w:r>
        </w:p>
      </w:tc>
    </w:tr>
    <w:tr w:rsidR="00D572FC" w14:paraId="0D53E0E4" w14:textId="77777777" w:rsidTr="00631BCC">
      <w:trPr>
        <w:trHeight w:val="454"/>
      </w:trPr>
      <w:tc>
        <w:tcPr>
          <w:tcW w:w="2361" w:type="dxa"/>
          <w:vMerge/>
          <w:vAlign w:val="center"/>
        </w:tcPr>
        <w:p w14:paraId="421FF39E" w14:textId="77777777" w:rsidR="00D572FC" w:rsidRDefault="00D572FC">
          <w:pPr>
            <w:widowControl w:val="0"/>
            <w:pBdr>
              <w:top w:val="nil"/>
              <w:left w:val="nil"/>
              <w:bottom w:val="nil"/>
              <w:right w:val="nil"/>
              <w:between w:val="nil"/>
            </w:pBdr>
            <w:spacing w:after="0" w:line="276" w:lineRule="auto"/>
            <w:rPr>
              <w:rFonts w:ascii="Arial" w:eastAsia="Arial" w:hAnsi="Arial" w:cs="Arial"/>
              <w:color w:val="000000"/>
              <w:sz w:val="16"/>
              <w:szCs w:val="16"/>
            </w:rPr>
          </w:pPr>
        </w:p>
      </w:tc>
      <w:tc>
        <w:tcPr>
          <w:tcW w:w="4234" w:type="dxa"/>
          <w:vMerge w:val="restart"/>
          <w:vAlign w:val="center"/>
        </w:tcPr>
        <w:p w14:paraId="5ED1C53F" w14:textId="77777777" w:rsidR="00D572FC" w:rsidRDefault="00BE5124">
          <w:pPr>
            <w:spacing w:after="0" w:line="240" w:lineRule="auto"/>
            <w:jc w:val="center"/>
            <w:rPr>
              <w:rFonts w:ascii="Arial" w:eastAsia="Arial" w:hAnsi="Arial" w:cs="Arial"/>
              <w:color w:val="000000"/>
              <w:sz w:val="20"/>
              <w:szCs w:val="20"/>
            </w:rPr>
          </w:pPr>
          <w:r>
            <w:rPr>
              <w:rFonts w:ascii="Arial" w:eastAsia="Arial" w:hAnsi="Arial" w:cs="Arial"/>
              <w:color w:val="000000"/>
              <w:sz w:val="20"/>
              <w:szCs w:val="20"/>
            </w:rPr>
            <w:t>PRESENTACIÓN PROYECTOS DE ACUERDO</w:t>
          </w:r>
        </w:p>
      </w:tc>
      <w:tc>
        <w:tcPr>
          <w:tcW w:w="2233" w:type="dxa"/>
          <w:vAlign w:val="center"/>
        </w:tcPr>
        <w:p w14:paraId="3088DB5A" w14:textId="77777777" w:rsidR="00D572FC" w:rsidRDefault="00BE5124">
          <w:pPr>
            <w:spacing w:after="0" w:line="240" w:lineRule="auto"/>
            <w:rPr>
              <w:rFonts w:ascii="Arial" w:eastAsia="Arial" w:hAnsi="Arial" w:cs="Arial"/>
              <w:color w:val="000000"/>
              <w:sz w:val="16"/>
              <w:szCs w:val="16"/>
            </w:rPr>
          </w:pPr>
          <w:r>
            <w:rPr>
              <w:rFonts w:ascii="Arial" w:eastAsia="Arial" w:hAnsi="Arial" w:cs="Arial"/>
              <w:color w:val="000000"/>
              <w:sz w:val="16"/>
              <w:szCs w:val="16"/>
            </w:rPr>
            <w:t>VERSIÓN:    02</w:t>
          </w:r>
        </w:p>
      </w:tc>
    </w:tr>
    <w:tr w:rsidR="00D572FC" w14:paraId="75D8A9D1" w14:textId="77777777" w:rsidTr="00631BCC">
      <w:trPr>
        <w:trHeight w:val="454"/>
      </w:trPr>
      <w:tc>
        <w:tcPr>
          <w:tcW w:w="2361" w:type="dxa"/>
          <w:vMerge/>
          <w:vAlign w:val="center"/>
        </w:tcPr>
        <w:p w14:paraId="65E75275" w14:textId="77777777" w:rsidR="00D572FC" w:rsidRDefault="00D572FC">
          <w:pPr>
            <w:widowControl w:val="0"/>
            <w:pBdr>
              <w:top w:val="nil"/>
              <w:left w:val="nil"/>
              <w:bottom w:val="nil"/>
              <w:right w:val="nil"/>
              <w:between w:val="nil"/>
            </w:pBdr>
            <w:spacing w:after="0" w:line="276" w:lineRule="auto"/>
            <w:rPr>
              <w:rFonts w:ascii="Arial" w:eastAsia="Arial" w:hAnsi="Arial" w:cs="Arial"/>
              <w:color w:val="000000"/>
              <w:sz w:val="16"/>
              <w:szCs w:val="16"/>
            </w:rPr>
          </w:pPr>
        </w:p>
      </w:tc>
      <w:tc>
        <w:tcPr>
          <w:tcW w:w="4234" w:type="dxa"/>
          <w:vMerge/>
          <w:vAlign w:val="center"/>
        </w:tcPr>
        <w:p w14:paraId="76534537" w14:textId="77777777" w:rsidR="00D572FC" w:rsidRDefault="00D572FC">
          <w:pPr>
            <w:widowControl w:val="0"/>
            <w:pBdr>
              <w:top w:val="nil"/>
              <w:left w:val="nil"/>
              <w:bottom w:val="nil"/>
              <w:right w:val="nil"/>
              <w:between w:val="nil"/>
            </w:pBdr>
            <w:spacing w:after="0" w:line="276" w:lineRule="auto"/>
            <w:rPr>
              <w:rFonts w:ascii="Arial" w:eastAsia="Arial" w:hAnsi="Arial" w:cs="Arial"/>
              <w:color w:val="000000"/>
              <w:sz w:val="16"/>
              <w:szCs w:val="16"/>
            </w:rPr>
          </w:pPr>
        </w:p>
      </w:tc>
      <w:tc>
        <w:tcPr>
          <w:tcW w:w="2233" w:type="dxa"/>
          <w:vAlign w:val="center"/>
        </w:tcPr>
        <w:p w14:paraId="739352B4" w14:textId="77777777" w:rsidR="00D572FC" w:rsidRDefault="00BE5124">
          <w:pPr>
            <w:spacing w:after="0" w:line="240" w:lineRule="auto"/>
            <w:rPr>
              <w:rFonts w:ascii="Arial" w:eastAsia="Arial" w:hAnsi="Arial" w:cs="Arial"/>
              <w:color w:val="000000"/>
              <w:sz w:val="16"/>
              <w:szCs w:val="16"/>
            </w:rPr>
          </w:pPr>
          <w:r>
            <w:rPr>
              <w:rFonts w:ascii="Arial" w:eastAsia="Arial" w:hAnsi="Arial" w:cs="Arial"/>
              <w:color w:val="000000"/>
              <w:sz w:val="16"/>
              <w:szCs w:val="16"/>
            </w:rPr>
            <w:t>FECHA: 14-Nov-2019</w:t>
          </w:r>
        </w:p>
      </w:tc>
    </w:tr>
  </w:tbl>
  <w:p w14:paraId="1D39ECC7" w14:textId="77777777" w:rsidR="00D572FC" w:rsidRDefault="00D572FC">
    <w:pPr>
      <w:pBdr>
        <w:top w:val="nil"/>
        <w:left w:val="nil"/>
        <w:bottom w:val="nil"/>
        <w:right w:val="nil"/>
        <w:between w:val="nil"/>
      </w:pBdr>
      <w:tabs>
        <w:tab w:val="center" w:pos="4419"/>
        <w:tab w:val="right" w:pos="8838"/>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33B38"/>
    <w:multiLevelType w:val="multilevel"/>
    <w:tmpl w:val="413607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65518DE"/>
    <w:multiLevelType w:val="multilevel"/>
    <w:tmpl w:val="7CD44052"/>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8DB74BB"/>
    <w:multiLevelType w:val="multilevel"/>
    <w:tmpl w:val="DA325E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A8E1031"/>
    <w:multiLevelType w:val="multilevel"/>
    <w:tmpl w:val="9438C1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2CA7830"/>
    <w:multiLevelType w:val="multilevel"/>
    <w:tmpl w:val="57E8C8A0"/>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450765C"/>
    <w:multiLevelType w:val="hybridMultilevel"/>
    <w:tmpl w:val="E2FC782A"/>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5F10024"/>
    <w:multiLevelType w:val="multilevel"/>
    <w:tmpl w:val="011A85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71C22DC"/>
    <w:multiLevelType w:val="multilevel"/>
    <w:tmpl w:val="1C6471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5871F83"/>
    <w:multiLevelType w:val="multilevel"/>
    <w:tmpl w:val="1FCAFE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A961E1D"/>
    <w:multiLevelType w:val="multilevel"/>
    <w:tmpl w:val="00609A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B385DAE"/>
    <w:multiLevelType w:val="multilevel"/>
    <w:tmpl w:val="3A4615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BCE5DC0"/>
    <w:multiLevelType w:val="hybridMultilevel"/>
    <w:tmpl w:val="95A20A9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55BE2D71"/>
    <w:multiLevelType w:val="hybridMultilevel"/>
    <w:tmpl w:val="9448F2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57540096"/>
    <w:multiLevelType w:val="multilevel"/>
    <w:tmpl w:val="77B85EC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 w15:restartNumberingAfterBreak="0">
    <w:nsid w:val="57E3622E"/>
    <w:multiLevelType w:val="multilevel"/>
    <w:tmpl w:val="A844A6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8131F53"/>
    <w:multiLevelType w:val="multilevel"/>
    <w:tmpl w:val="F6B4150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 w15:restartNumberingAfterBreak="0">
    <w:nsid w:val="581567DF"/>
    <w:multiLevelType w:val="hybridMultilevel"/>
    <w:tmpl w:val="F700879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686E163D"/>
    <w:multiLevelType w:val="multilevel"/>
    <w:tmpl w:val="CC2E7B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6A922442"/>
    <w:multiLevelType w:val="multilevel"/>
    <w:tmpl w:val="535684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E7378DA"/>
    <w:multiLevelType w:val="multilevel"/>
    <w:tmpl w:val="3E7C8882"/>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15"/>
  </w:num>
  <w:num w:numId="2">
    <w:abstractNumId w:val="13"/>
  </w:num>
  <w:num w:numId="3">
    <w:abstractNumId w:val="19"/>
  </w:num>
  <w:num w:numId="4">
    <w:abstractNumId w:val="4"/>
  </w:num>
  <w:num w:numId="5">
    <w:abstractNumId w:val="1"/>
  </w:num>
  <w:num w:numId="6">
    <w:abstractNumId w:val="12"/>
  </w:num>
  <w:num w:numId="7">
    <w:abstractNumId w:val="11"/>
  </w:num>
  <w:num w:numId="8">
    <w:abstractNumId w:val="3"/>
  </w:num>
  <w:num w:numId="9">
    <w:abstractNumId w:val="10"/>
  </w:num>
  <w:num w:numId="10">
    <w:abstractNumId w:val="0"/>
  </w:num>
  <w:num w:numId="11">
    <w:abstractNumId w:val="17"/>
  </w:num>
  <w:num w:numId="12">
    <w:abstractNumId w:val="14"/>
  </w:num>
  <w:num w:numId="13">
    <w:abstractNumId w:val="7"/>
  </w:num>
  <w:num w:numId="14">
    <w:abstractNumId w:val="9"/>
  </w:num>
  <w:num w:numId="15">
    <w:abstractNumId w:val="2"/>
  </w:num>
  <w:num w:numId="16">
    <w:abstractNumId w:val="18"/>
  </w:num>
  <w:num w:numId="17">
    <w:abstractNumId w:val="8"/>
  </w:num>
  <w:num w:numId="18">
    <w:abstractNumId w:val="6"/>
  </w:num>
  <w:num w:numId="19">
    <w:abstractNumId w:val="1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2FC"/>
    <w:rsid w:val="0000526A"/>
    <w:rsid w:val="00022A5C"/>
    <w:rsid w:val="00042772"/>
    <w:rsid w:val="0004667B"/>
    <w:rsid w:val="000A420A"/>
    <w:rsid w:val="000E43BB"/>
    <w:rsid w:val="00101D09"/>
    <w:rsid w:val="0010381A"/>
    <w:rsid w:val="00152470"/>
    <w:rsid w:val="00210728"/>
    <w:rsid w:val="00223FFA"/>
    <w:rsid w:val="0028406A"/>
    <w:rsid w:val="002952E4"/>
    <w:rsid w:val="002B3CB6"/>
    <w:rsid w:val="002E428A"/>
    <w:rsid w:val="002E5BF6"/>
    <w:rsid w:val="00300C76"/>
    <w:rsid w:val="00334A2D"/>
    <w:rsid w:val="00336B0B"/>
    <w:rsid w:val="00357F77"/>
    <w:rsid w:val="00361156"/>
    <w:rsid w:val="00365ADD"/>
    <w:rsid w:val="003671A9"/>
    <w:rsid w:val="003B53E0"/>
    <w:rsid w:val="003B6BB2"/>
    <w:rsid w:val="003C0ADD"/>
    <w:rsid w:val="003F5855"/>
    <w:rsid w:val="00420DEB"/>
    <w:rsid w:val="00425775"/>
    <w:rsid w:val="0046224F"/>
    <w:rsid w:val="004721F0"/>
    <w:rsid w:val="00482865"/>
    <w:rsid w:val="00483261"/>
    <w:rsid w:val="00485856"/>
    <w:rsid w:val="004921F4"/>
    <w:rsid w:val="004B4747"/>
    <w:rsid w:val="004D7F55"/>
    <w:rsid w:val="004F3087"/>
    <w:rsid w:val="00584915"/>
    <w:rsid w:val="005A7B9A"/>
    <w:rsid w:val="005B2BC3"/>
    <w:rsid w:val="00604B52"/>
    <w:rsid w:val="00624895"/>
    <w:rsid w:val="00631BCC"/>
    <w:rsid w:val="00695010"/>
    <w:rsid w:val="006F0200"/>
    <w:rsid w:val="007045D3"/>
    <w:rsid w:val="007260DE"/>
    <w:rsid w:val="00736A17"/>
    <w:rsid w:val="007449DB"/>
    <w:rsid w:val="00746B76"/>
    <w:rsid w:val="00797BC2"/>
    <w:rsid w:val="007A0AB7"/>
    <w:rsid w:val="007C0C5E"/>
    <w:rsid w:val="007C7151"/>
    <w:rsid w:val="007D36C8"/>
    <w:rsid w:val="007E35FA"/>
    <w:rsid w:val="007F2C20"/>
    <w:rsid w:val="00840827"/>
    <w:rsid w:val="00855B83"/>
    <w:rsid w:val="0087112B"/>
    <w:rsid w:val="00892795"/>
    <w:rsid w:val="00903C6E"/>
    <w:rsid w:val="0092682B"/>
    <w:rsid w:val="00957B71"/>
    <w:rsid w:val="009875E0"/>
    <w:rsid w:val="009B5866"/>
    <w:rsid w:val="009C4208"/>
    <w:rsid w:val="00A0090A"/>
    <w:rsid w:val="00A076C8"/>
    <w:rsid w:val="00A33880"/>
    <w:rsid w:val="00A84017"/>
    <w:rsid w:val="00AA09A8"/>
    <w:rsid w:val="00B52F59"/>
    <w:rsid w:val="00BD7545"/>
    <w:rsid w:val="00BE5124"/>
    <w:rsid w:val="00CC2CD0"/>
    <w:rsid w:val="00CC7F0D"/>
    <w:rsid w:val="00CE669B"/>
    <w:rsid w:val="00D00744"/>
    <w:rsid w:val="00D22CFA"/>
    <w:rsid w:val="00D269C8"/>
    <w:rsid w:val="00D50F72"/>
    <w:rsid w:val="00D572FC"/>
    <w:rsid w:val="00D75B17"/>
    <w:rsid w:val="00D863AD"/>
    <w:rsid w:val="00DA013D"/>
    <w:rsid w:val="00DA2954"/>
    <w:rsid w:val="00DA78CF"/>
    <w:rsid w:val="00DD2426"/>
    <w:rsid w:val="00E3075A"/>
    <w:rsid w:val="00E735A6"/>
    <w:rsid w:val="00E847C3"/>
    <w:rsid w:val="00EA318A"/>
    <w:rsid w:val="00F2152B"/>
    <w:rsid w:val="00F22744"/>
    <w:rsid w:val="00F42C51"/>
    <w:rsid w:val="00F76EA2"/>
    <w:rsid w:val="00F771E5"/>
    <w:rsid w:val="00FA6E49"/>
    <w:rsid w:val="00FD60B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08996"/>
  <w15:docId w15:val="{9489A690-0599-4CE8-9203-0B7DB593E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CO" w:eastAsia="es-C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Encabezado">
    <w:name w:val="header"/>
    <w:basedOn w:val="Normal"/>
    <w:link w:val="EncabezadoCar"/>
    <w:uiPriority w:val="99"/>
    <w:unhideWhenUsed/>
    <w:rsid w:val="00F340A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340A5"/>
  </w:style>
  <w:style w:type="paragraph" w:styleId="Piedepgina">
    <w:name w:val="footer"/>
    <w:basedOn w:val="Normal"/>
    <w:link w:val="PiedepginaCar"/>
    <w:uiPriority w:val="99"/>
    <w:unhideWhenUsed/>
    <w:rsid w:val="00F340A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340A5"/>
  </w:style>
  <w:style w:type="paragraph" w:styleId="Prrafodelista">
    <w:name w:val="List Paragraph"/>
    <w:aliases w:val="List1,LISTA,Párrafo de lista2,Ha,Resume Title,Bullet List,FooterText,numbered,List Paragraph1,Paragraphe de liste1,lp1,HOJA,Colorful List Accent 1,Colorful List - Accent 11,titulo 3,Colorful List - Accent 111,Bullets"/>
    <w:basedOn w:val="Normal"/>
    <w:link w:val="PrrafodelistaCar"/>
    <w:uiPriority w:val="34"/>
    <w:qFormat/>
    <w:rsid w:val="00F340A5"/>
    <w:pPr>
      <w:spacing w:after="0" w:line="240" w:lineRule="auto"/>
      <w:ind w:left="708"/>
    </w:pPr>
    <w:rPr>
      <w:rFonts w:ascii="Arial" w:eastAsia="Times New Roman" w:hAnsi="Arial" w:cs="Times New Roman"/>
      <w:color w:val="000000"/>
      <w:sz w:val="24"/>
      <w:szCs w:val="20"/>
      <w:lang w:val="es-ES" w:eastAsia="es-ES"/>
    </w:rPr>
  </w:style>
  <w:style w:type="paragraph" w:styleId="Sinespaciado">
    <w:name w:val="No Spacing"/>
    <w:uiPriority w:val="99"/>
    <w:qFormat/>
    <w:rsid w:val="00F340A5"/>
    <w:pPr>
      <w:spacing w:after="0" w:line="240" w:lineRule="auto"/>
    </w:pPr>
    <w:rPr>
      <w:rFonts w:ascii="Times New Roman" w:eastAsia="Times New Roman" w:hAnsi="Times New Roman" w:cs="Times New Roman"/>
      <w:sz w:val="20"/>
      <w:szCs w:val="20"/>
      <w:lang w:val="es-ES" w:eastAsia="es-ES"/>
    </w:rPr>
  </w:style>
  <w:style w:type="character" w:customStyle="1" w:styleId="PrrafodelistaCar">
    <w:name w:val="Párrafo de lista Car"/>
    <w:aliases w:val="List1 Car,LISTA Car,Párrafo de lista2 Car,Ha Car,Resume Title Car,Bullet List Car,FooterText Car,numbered Car,List Paragraph1 Car,Paragraphe de liste1 Car,lp1 Car,HOJA Car,Colorful List Accent 1 Car,Colorful List - Accent 11 Car"/>
    <w:link w:val="Prrafodelista"/>
    <w:uiPriority w:val="34"/>
    <w:qFormat/>
    <w:rsid w:val="00F340A5"/>
    <w:rPr>
      <w:rFonts w:ascii="Arial" w:eastAsia="Times New Roman" w:hAnsi="Arial" w:cs="Times New Roman"/>
      <w:color w:val="000000"/>
      <w:sz w:val="24"/>
      <w:szCs w:val="20"/>
      <w:lang w:val="es-ES" w:eastAsia="es-ES"/>
    </w:rPr>
  </w:style>
  <w:style w:type="paragraph" w:styleId="NormalWeb">
    <w:name w:val="Normal (Web)"/>
    <w:basedOn w:val="Normal"/>
    <w:uiPriority w:val="99"/>
    <w:semiHidden/>
    <w:unhideWhenUsed/>
    <w:rsid w:val="00F340A5"/>
    <w:pPr>
      <w:spacing w:before="100" w:beforeAutospacing="1" w:after="100" w:afterAutospacing="1" w:line="240" w:lineRule="auto"/>
    </w:pPr>
    <w:rPr>
      <w:rFonts w:ascii="Times New Roman" w:eastAsia="Times New Roman" w:hAnsi="Times New Roman" w:cs="Times New Roman"/>
      <w:sz w:val="24"/>
      <w:szCs w:val="24"/>
    </w:rPr>
  </w:style>
  <w:style w:type="character" w:styleId="Textoennegrita">
    <w:name w:val="Strong"/>
    <w:uiPriority w:val="22"/>
    <w:qFormat/>
    <w:rsid w:val="00F340A5"/>
    <w:rPr>
      <w:b/>
      <w:bCs/>
    </w:rPr>
  </w:style>
  <w:style w:type="paragraph" w:styleId="Textonotapie">
    <w:name w:val="footnote text"/>
    <w:basedOn w:val="Normal"/>
    <w:link w:val="TextonotapieCar"/>
    <w:uiPriority w:val="99"/>
    <w:semiHidden/>
    <w:unhideWhenUsed/>
    <w:rsid w:val="00F340A5"/>
    <w:pPr>
      <w:spacing w:after="0" w:line="240" w:lineRule="auto"/>
    </w:pPr>
    <w:rPr>
      <w:rFonts w:ascii="Arial" w:eastAsia="Times New Roman" w:hAnsi="Arial" w:cs="Times New Roman"/>
      <w:color w:val="000000"/>
      <w:sz w:val="20"/>
      <w:szCs w:val="20"/>
      <w:lang w:val="es-ES" w:eastAsia="es-ES"/>
    </w:rPr>
  </w:style>
  <w:style w:type="character" w:customStyle="1" w:styleId="TextonotapieCar">
    <w:name w:val="Texto nota pie Car"/>
    <w:basedOn w:val="Fuentedeprrafopredeter"/>
    <w:link w:val="Textonotapie"/>
    <w:uiPriority w:val="99"/>
    <w:semiHidden/>
    <w:rsid w:val="00F340A5"/>
    <w:rPr>
      <w:rFonts w:ascii="Arial" w:eastAsia="Times New Roman" w:hAnsi="Arial" w:cs="Times New Roman"/>
      <w:color w:val="000000"/>
      <w:sz w:val="20"/>
      <w:szCs w:val="20"/>
      <w:lang w:val="es-ES" w:eastAsia="es-ES"/>
    </w:rPr>
  </w:style>
  <w:style w:type="character" w:styleId="Refdenotaalpie">
    <w:name w:val="footnote reference"/>
    <w:uiPriority w:val="99"/>
    <w:semiHidden/>
    <w:unhideWhenUsed/>
    <w:rsid w:val="00F340A5"/>
    <w:rPr>
      <w:vertAlign w:val="superscript"/>
    </w:rPr>
  </w:style>
  <w:style w:type="character" w:styleId="Hipervnculo">
    <w:name w:val="Hyperlink"/>
    <w:basedOn w:val="Fuentedeprrafopredeter"/>
    <w:uiPriority w:val="99"/>
    <w:unhideWhenUsed/>
    <w:rsid w:val="006A24FA"/>
    <w:rPr>
      <w:color w:val="0563C1" w:themeColor="hyperlink"/>
      <w:u w:val="single"/>
    </w:rPr>
  </w:style>
  <w:style w:type="character" w:customStyle="1" w:styleId="Mencinsinresolver1">
    <w:name w:val="Mención sin resolver1"/>
    <w:basedOn w:val="Fuentedeprrafopredeter"/>
    <w:uiPriority w:val="99"/>
    <w:semiHidden/>
    <w:unhideWhenUsed/>
    <w:rsid w:val="006A24FA"/>
    <w:rPr>
      <w:color w:val="605E5C"/>
      <w:shd w:val="clear" w:color="auto" w:fill="E1DFDD"/>
    </w:rPr>
  </w:style>
  <w:style w:type="character" w:styleId="Refdecomentario">
    <w:name w:val="annotation reference"/>
    <w:basedOn w:val="Fuentedeprrafopredeter"/>
    <w:uiPriority w:val="99"/>
    <w:semiHidden/>
    <w:unhideWhenUsed/>
    <w:rsid w:val="006D3385"/>
    <w:rPr>
      <w:sz w:val="16"/>
      <w:szCs w:val="16"/>
    </w:rPr>
  </w:style>
  <w:style w:type="paragraph" w:styleId="Textocomentario">
    <w:name w:val="annotation text"/>
    <w:basedOn w:val="Normal"/>
    <w:link w:val="TextocomentarioCar"/>
    <w:uiPriority w:val="99"/>
    <w:semiHidden/>
    <w:unhideWhenUsed/>
    <w:rsid w:val="006D338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D3385"/>
    <w:rPr>
      <w:sz w:val="20"/>
      <w:szCs w:val="20"/>
    </w:rPr>
  </w:style>
  <w:style w:type="paragraph" w:styleId="Asuntodelcomentario">
    <w:name w:val="annotation subject"/>
    <w:basedOn w:val="Textocomentario"/>
    <w:next w:val="Textocomentario"/>
    <w:link w:val="AsuntodelcomentarioCar"/>
    <w:uiPriority w:val="99"/>
    <w:semiHidden/>
    <w:unhideWhenUsed/>
    <w:rsid w:val="006D3385"/>
    <w:rPr>
      <w:b/>
      <w:bCs/>
    </w:rPr>
  </w:style>
  <w:style w:type="character" w:customStyle="1" w:styleId="AsuntodelcomentarioCar">
    <w:name w:val="Asunto del comentario Car"/>
    <w:basedOn w:val="TextocomentarioCar"/>
    <w:link w:val="Asuntodelcomentario"/>
    <w:uiPriority w:val="99"/>
    <w:semiHidden/>
    <w:rsid w:val="006D3385"/>
    <w:rPr>
      <w:b/>
      <w:bCs/>
      <w:sz w:val="20"/>
      <w:szCs w:val="20"/>
    </w:rPr>
  </w:style>
  <w:style w:type="paragraph" w:styleId="Textodeglobo">
    <w:name w:val="Balloon Text"/>
    <w:basedOn w:val="Normal"/>
    <w:link w:val="TextodegloboCar"/>
    <w:uiPriority w:val="99"/>
    <w:semiHidden/>
    <w:unhideWhenUsed/>
    <w:rsid w:val="006D338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D3385"/>
    <w:rPr>
      <w:rFonts w:ascii="Segoe UI" w:hAnsi="Segoe UI" w:cs="Segoe UI"/>
      <w:sz w:val="18"/>
      <w:szCs w:val="18"/>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026287">
      <w:bodyDiv w:val="1"/>
      <w:marLeft w:val="0"/>
      <w:marRight w:val="0"/>
      <w:marTop w:val="0"/>
      <w:marBottom w:val="0"/>
      <w:divBdr>
        <w:top w:val="none" w:sz="0" w:space="0" w:color="auto"/>
        <w:left w:val="none" w:sz="0" w:space="0" w:color="auto"/>
        <w:bottom w:val="none" w:sz="0" w:space="0" w:color="auto"/>
        <w:right w:val="none" w:sz="0" w:space="0" w:color="auto"/>
      </w:divBdr>
    </w:div>
    <w:div w:id="656692341">
      <w:bodyDiv w:val="1"/>
      <w:marLeft w:val="0"/>
      <w:marRight w:val="0"/>
      <w:marTop w:val="0"/>
      <w:marBottom w:val="0"/>
      <w:divBdr>
        <w:top w:val="none" w:sz="0" w:space="0" w:color="auto"/>
        <w:left w:val="none" w:sz="0" w:space="0" w:color="auto"/>
        <w:bottom w:val="none" w:sz="0" w:space="0" w:color="auto"/>
        <w:right w:val="none" w:sz="0" w:space="0" w:color="auto"/>
      </w:divBdr>
    </w:div>
    <w:div w:id="1671060351">
      <w:bodyDiv w:val="1"/>
      <w:marLeft w:val="0"/>
      <w:marRight w:val="0"/>
      <w:marTop w:val="0"/>
      <w:marBottom w:val="0"/>
      <w:divBdr>
        <w:top w:val="none" w:sz="0" w:space="0" w:color="auto"/>
        <w:left w:val="none" w:sz="0" w:space="0" w:color="auto"/>
        <w:bottom w:val="none" w:sz="0" w:space="0" w:color="auto"/>
        <w:right w:val="none" w:sz="0" w:space="0" w:color="auto"/>
      </w:divBdr>
    </w:div>
    <w:div w:id="21126234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X3dORhjmCBVasnwHYs/1WcuiFLg==">AMUW2mUUlax8VbOxCfNUlfO7+iVKokfs7u2/8GDTMWUc5DweO945aQoFIeyk6irC7jlcOeV51R9yN02gEYUgLkePgcBVGCOf+kzstZSlOrVMuQ2JEh4NhjeFwOOV+ui+cwMIAIO+3MCf</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33ED420-7B19-45D2-85CE-8698FF3BB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2621</Words>
  <Characters>14421</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Mateo Piñeros</dc:creator>
  <cp:lastModifiedBy>CLAUDIA TERESA SUAREZ NIÑO</cp:lastModifiedBy>
  <cp:revision>9</cp:revision>
  <cp:lastPrinted>2025-04-01T15:08:00Z</cp:lastPrinted>
  <dcterms:created xsi:type="dcterms:W3CDTF">2025-04-01T14:53:00Z</dcterms:created>
  <dcterms:modified xsi:type="dcterms:W3CDTF">2025-04-01T20:44:00Z</dcterms:modified>
</cp:coreProperties>
</file>